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BUILDING ENERGY AND SUSTAINABILITY</w:t>
      </w:r>
    </w:p>
    <w:p>
      <w:r>
        <w:rPr>
          <w:rFonts w:ascii="Georgia" w:hAnsi="Georgia" w:eastAsia="Georgia"/>
          <w:b/>
          <w:i w:val="0"/>
          <w:sz w:val="60"/>
        </w:rPr>
        <w:t>Building Energy and Sustainability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2026/PI/0005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Building Energy and Sustainability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to a third party for a fee:</w:t>
      </w:r>
    </w:p>
    <w:p>
      <w:r>
        <w:rPr>
          <w:b w:val="0"/>
          <w:i w:val="0"/>
        </w:rPr>
        <w:t>(a) building energy and water ratings and assessments, including under NatHERS, BASIX, NABERS, Green Star and the Commercial Building Disclosure Program;</w:t>
      </w:r>
    </w:p>
    <w:p>
      <w:r>
        <w:rPr>
          <w:b w:val="0"/>
          <w:i w:val="0"/>
        </w:rPr>
        <w:t>(b) energy and water audits;</w:t>
      </w:r>
    </w:p>
    <w:p>
      <w:r>
        <w:rPr>
          <w:b w:val="0"/>
          <w:i w:val="0"/>
        </w:rPr>
        <w:t>(c) advice on energy efficiency and renewable energy options, other than the design of solar or battery systems;</w:t>
      </w:r>
    </w:p>
    <w:p>
      <w:r>
        <w:rPr>
          <w:b w:val="0"/>
          <w:i w:val="0"/>
        </w:rPr>
        <w:t>(d) embodied carbon assessments and advice on climate-related disclosure, other than assurance engagements; and</w:t>
      </w:r>
    </w:p>
    <w:p>
      <w:r>
        <w:rPr>
          <w:b w:val="0"/>
          <w:i w:val="0"/>
        </w:rPr>
        <w:t>(e) any other service shown in the schedule as a professional service.</w:t>
      </w:r>
    </w:p>
    <w:p>
      <w:hyperlink w:anchor="c_pi_excl_financial_services">
        <w:r>
          <w:rPr>
            <w:color w:val="2E5C4E"/>
            <w:u w:val="single"/>
          </w:rPr>
          <w:t xml:space="preserve">The Financial Services exclusion</w:t>
        </w:r>
      </w:hyperlink>
      <w:r>
        <w:rPr>
          <w:b w:val="0"/>
          <w:i w:val="0"/>
        </w:rPr>
        <w:t xml:space="preserve"> does not apply to the advice on climate-related disclosure in (d), including advice on a sustainability report under the Corporations Act 2001 (Cth), unless the work involves financial product advice, dealing in a financial product or a credit activity.</w:t>
      </w:r>
    </w:p>
    <w:p>
      <w:r>
        <w:rPr>
          <w:b w:val="0"/>
          <w:i w:val="0"/>
        </w:rPr>
        <w:t>[WP REVIEW: confirm whether the NatHERS, BASIX, NABERS, Green Star or Commercial Building Disclosure accreditation schemes set any minimum insurance terms. If they do, the Compulsory Insurance Requirements condition applies.]</w:t>
      </w:r>
    </w:p>
    <w:p>
      <w:bookmarkStart w:id="2" w:name="c_end_1"/>
      <w:r>
        <w:rPr>
          <w:rFonts w:ascii="Georgia" w:hAnsi="Georgia" w:eastAsia="Georgia"/>
          <w:b/>
          <w:i w:val="0"/>
          <w:color w:val="1C1915"/>
          <w:sz w:val="32"/>
        </w:rPr>
        <w:t>Added: Scheme Administrator Inquiries</w:t>
      </w:r>
      <w:bookmarkEnd w:id="2"/>
    </w:p>
    <w:p>
      <w:r>
        <w:rPr>
          <w:b w:val="0"/>
          <w:i w:val="0"/>
        </w:rPr>
        <w:t>The following extension is added to the base wording, after the Subcontractors and Outsourcers extension.</w:t>
      </w:r>
    </w:p>
    <w:p>
      <w:r>
        <w:rPr>
          <w:b/>
          <w:i w:val="0"/>
        </w:rPr>
        <w:t>Scheme Administrator Inquiries</w:t>
      </w:r>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an audit, investigation or inquiry into your work by a body that accredits you, or by the administrator of a rating or certificate scheme under which you work, that is prompted by a complaint, an allegation or a suspected breach. For this purpose that audit, investigation or inquiry is treated as a formal investigation or inquiry by a regulator.</w:t>
      </w:r>
    </w:p>
    <w:p>
      <w:r>
        <w:rPr>
          <w:b w:val="0"/>
          <w:i w:val="0"/>
        </w:rPr>
        <w:t>This extension does not cover the cost of a routine audit, spot check or compliance review that the body or administrator carries out as part of its regular monitoring, and not because of a complaint, allegation or suspected breach.</w:t>
      </w:r>
    </w:p>
    <w:p>
      <w:bookmarkStart w:id="3" w:name="c_end_2"/>
      <w:r>
        <w:rPr>
          <w:rFonts w:ascii="Georgia" w:hAnsi="Georgia" w:eastAsia="Georgia"/>
          <w:b/>
          <w:i w:val="0"/>
          <w:color w:val="1C1915"/>
          <w:sz w:val="32"/>
        </w:rPr>
        <w:t>Added: Construction Work</w:t>
      </w:r>
      <w:bookmarkEnd w:id="3"/>
    </w:p>
    <w:p>
      <w:r>
        <w:rPr>
          <w:b w:val="0"/>
          <w:i w:val="0"/>
        </w:rPr>
        <w:t>The following exclusion is added to the base wording, after the Products exclusion.</w:t>
      </w:r>
    </w:p>
    <w:p>
      <w:r>
        <w:rPr>
          <w:b/>
          <w:i w:val="0"/>
        </w:rPr>
        <w:t>Construction Work</w:t>
      </w:r>
    </w:p>
    <w:p>
      <w:r>
        <w:rPr>
          <w:b w:val="0"/>
          <w:i w:val="0"/>
        </w:rPr>
        <w:t>Arising from physical construction, installation, fabrication or demolition work carried out by you or on your behalf, or from defects in raw materials or goods you supplied.</w:t>
      </w:r>
    </w:p>
    <w:p>
      <w:r>
        <w:rPr>
          <w:b w:val="0"/>
          <w:i w:val="0"/>
        </w:rPr>
        <w:t>This exclusion does not apply to design, contract administration, site inspection, site observation or certification services that you provide as part of your professional services.</w:t>
      </w:r>
    </w:p>
    <w:p>
      <w:bookmarkStart w:id="4" w:name="c_end_3"/>
      <w:r>
        <w:rPr>
          <w:rFonts w:ascii="Georgia" w:hAnsi="Georgia" w:eastAsia="Georgia"/>
          <w:b/>
          <w:i w:val="0"/>
          <w:color w:val="1C1915"/>
          <w:sz w:val="32"/>
        </w:rPr>
        <w:t>Added: Guarantees of Savings or Ratings</w:t>
      </w:r>
      <w:bookmarkEnd w:id="4"/>
    </w:p>
    <w:p>
      <w:r>
        <w:rPr>
          <w:b w:val="0"/>
          <w:i w:val="0"/>
        </w:rPr>
        <w:t>The following exclusion is added to the base wording, after the Contractual Liability exclusion.</w:t>
      </w:r>
    </w:p>
    <w:p>
      <w:r>
        <w:rPr>
          <w:b/>
          <w:i w:val="0"/>
        </w:rPr>
        <w:t>Guarantees of Savings or Ratings</w:t>
      </w:r>
    </w:p>
    <w:p>
      <w:r>
        <w:rPr>
          <w:b w:val="0"/>
          <w:i w:val="0"/>
        </w:rPr>
        <w:t>Arising from any guarantee or warranty that you give of energy or water savings, a rating outcome, or a financial return, except to the extent that you would have been liable without that guarantee or warranty.</w:t>
      </w:r>
    </w:p>
    <w:p>
      <w:bookmarkStart w:id="5" w:name="c_end_4"/>
      <w:r>
        <w:rPr>
          <w:rFonts w:ascii="Georgia" w:hAnsi="Georgia" w:eastAsia="Georgia"/>
          <w:b/>
          <w:i w:val="0"/>
          <w:color w:val="1C1915"/>
          <w:sz w:val="32"/>
        </w:rPr>
        <w:t>Building Energy and Sustainability Endorsements</w:t>
      </w:r>
      <w:bookmarkEnd w:id="5"/>
    </w:p>
    <w:p>
      <w:r>
        <w:rPr>
          <w:b w:val="0"/>
          <w:i w:val="0"/>
        </w:rPr>
        <w:t>The following endorsements apply to this policy only when the schedule shows that they apply.</w:t>
      </w:r>
    </w:p>
    <w:p>
      <w:bookmarkStart w:id="6" w:name="c_end_5"/>
      <w:r>
        <w:rPr>
          <w:rFonts w:ascii="Georgia" w:hAnsi="Georgia" w:eastAsia="Georgia"/>
          <w:b/>
          <w:i w:val="0"/>
          <w:color w:val="1C1915"/>
          <w:sz w:val="32"/>
        </w:rPr>
        <w:t>Energy Certificate Schemes Exclusion</w:t>
      </w:r>
      <w:bookmarkEnd w:id="6"/>
    </w:p>
    <w:p>
      <w:r>
        <w:rPr>
          <w:b w:val="0"/>
          <w:i w:val="0"/>
        </w:rPr>
        <w:t>We do not cover any claim, loss or liability arising from the creation, registration or surrender of certificates under an energy efficiency or renewable energy certificate scheme, including the NSW Energy Savings Scheme and the Victorian Energy Upgrades program.</w:t>
      </w:r>
    </w:p>
    <w:p>
      <w:bookmarkStart w:id="7" w:name="c_end_6"/>
      <w:r>
        <w:rPr>
          <w:rFonts w:ascii="Georgia" w:hAnsi="Georgia" w:eastAsia="Georgia"/>
          <w:b/>
          <w:i w:val="0"/>
          <w:color w:val="1C1915"/>
          <w:sz w:val="32"/>
        </w:rPr>
        <w:t>Climate Disclosure Sub-limit</w:t>
      </w:r>
      <w:bookmarkEnd w:id="7"/>
    </w:p>
    <w:p>
      <w:r>
        <w:rPr>
          <w:b w:val="0"/>
          <w:i w:val="0"/>
        </w:rPr>
        <w:t>For all claims arising from advice on climate-related financial disclosure, including sustainability reports under the Corporations Act 2001 (Cth), the most we will pay in total, including defence costs, is the sub-limit shown in the schedule for this endorsement. The sub-limit is part of, and not in addition to, the limit of liability.</w:t>
      </w:r>
    </w:p>
    <w:p>
      <w:bookmarkStart w:id="8" w:name="c_end_7"/>
      <w:r>
        <w:rPr>
          <w:rFonts w:ascii="Georgia" w:hAnsi="Georgia" w:eastAsia="Georgia"/>
          <w:b/>
          <w:i w:val="0"/>
          <w:color w:val="1C1915"/>
          <w:sz w:val="32"/>
        </w:rPr>
        <w:t>Combustible Cladding Exclusion</w:t>
      </w:r>
      <w:bookmarkEnd w:id="8"/>
    </w:p>
    <w:p>
      <w:r>
        <w:rPr>
          <w:b w:val="0"/>
          <w:i w:val="0"/>
        </w:rPr>
        <w:t>We do not cover any claim, loss or liability arising from the use, or proposed use, in a building of external wall cladding that is combustible or that does not comply with the National Construction Code, including aluminium composite panels with a polyethylene core and expanded polystyrene products. This applies to any design, specification, selection, certification, inspection or approval of that cladding, and to any advice about it.</w:t>
      </w:r>
    </w:p>
    <w:p>
      <w:bookmarkStart w:id="9" w:name="c_end_8"/>
      <w:r>
        <w:rPr>
          <w:rFonts w:ascii="Georgia" w:hAnsi="Georgia" w:eastAsia="Georgia"/>
          <w:b/>
          <w:i w:val="0"/>
          <w:color w:val="1C1915"/>
          <w:sz w:val="32"/>
        </w:rPr>
        <w:t>Solar and Battery System Design</w:t>
      </w:r>
      <w:bookmarkEnd w:id="9"/>
    </w:p>
    <w:p>
      <w:r>
        <w:rPr>
          <w:b w:val="0"/>
          <w:i w:val="0"/>
        </w:rPr>
        <w:t>The design of solar photovoltaic and battery storage systems is a professional service under this policy, if the design is prepared or approved by a person accredited to design those systems under a scheme shown in the schedule.</w:t>
      </w:r>
    </w:p>
    <w:p>
      <w:r>
        <w:rPr>
          <w:b w:val="0"/>
          <w:i w:val="0"/>
        </w:rPr>
        <w:t xml:space="preserve">This endorsement does not affect </w:t>
      </w:r>
      <w:hyperlink w:anchor="c_pi_arch_excl_construction">
        <w:r>
          <w:rPr>
            <w:color w:val="2E5C4E"/>
            <w:u w:val="single"/>
          </w:rPr>
          <w:t xml:space="preserve">the Construction Work exclusion</w:t>
        </w:r>
      </w:hyperlink>
      <w:r>
        <w:rPr>
          <w:b w:val="0"/>
          <w:i w:val="0"/>
        </w:rPr>
        <w:t>, which continues to apply to the installation of those systems.</w:t>
      </w:r>
    </w:p>
    <w:p>
      <w:r>
        <w:rPr>
          <w:b w:val="0"/>
          <w:i/>
          <w:sz w:val="18"/>
        </w:rPr>
        <w:t>Cuttleflow Systems — Open Source Insurance Wording</w:t>
      </w:r>
    </w:p>
    <w:p>
      <w:r>
        <w:rPr>
          <w:rFonts w:ascii="Consolas" w:hAnsi="Consolas" w:eastAsia="Consolas"/>
          <w:b w:val="0"/>
          <w:i w:val="0"/>
          <w:sz w:val="16"/>
        </w:rPr>
        <w:t>2026/PI/0005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2026/PI/0005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BUILDING ENERGY AND SUSTAINABILITY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Energy and Sustainability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