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FINANCIAL SERVICES PROFESSIONAL INDEMNITY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sz w:val="18"/>
        </w:rPr>
        <w:t>Document ref 2026/FS/0001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fs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This policy is written for Australian financial services licensees, Australian credit licensees and their representatives. It is designed to meet the professional indemnity insurance requirements that ASIC sets for those licensees, and </w:t>
      </w:r>
      <w:hyperlink w:anchor="c_fs_cond_compulsory_insurance_requireme">
        <w:r>
          <w:rPr>
            <w:color w:val="2E5C4E"/>
            <w:u w:val="single"/>
          </w:rPr>
          <w:t xml:space="preserve">the Compulsory Insurance Requirements condition</w:t>
        </w:r>
      </w:hyperlink>
      <w:r>
        <w:rPr>
          <w:b w:val="0"/>
          <w:i w:val="0"/>
        </w:rPr>
        <w:t xml:space="preserve"> applies where it would otherwise fall short of them.</w:t>
      </w:r>
    </w:p>
    <w:p>
      <w:r>
        <w:rPr>
          <w:b w:val="0"/>
          <w:i w:val="0"/>
        </w:rPr>
        <w:t xml:space="preserve">Words shown in bold have special meanings defined in </w:t>
      </w:r>
      <w:hyperlink w:anchor="c_fs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fs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fs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fs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fs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Your Australian financial services licence or Australian credit licence, or the licensee you represent, with its number</w:t>
      </w:r>
    </w:p>
    <w:p>
      <w:pPr>
        <w:pStyle w:val="ListBullet"/>
      </w:pPr>
      <w:r>
        <w:rPr>
          <w:b w:val="0"/>
          <w:i w:val="0"/>
        </w:rPr>
        <w:t>Professional services covered</w:t>
      </w:r>
    </w:p>
    <w:p>
      <w:pPr>
        <w:pStyle w:val="ListBullet"/>
      </w:pPr>
      <w:r>
        <w:rPr>
          <w:b w:val="0"/>
          <w:i w:val="0"/>
        </w:rPr>
        <w:t xml:space="preserve">Any representative who is insured under a separate policy that gives you a right of indemnity (every other representative is an insured person: see </w:t>
      </w:r>
      <w:hyperlink w:anchor="c_fs_ext_representatives">
        <w:r>
          <w:rPr>
            <w:color w:val="2E5C4E"/>
            <w:u w:val="single"/>
          </w:rPr>
          <w:t xml:space="preserve">the Representatives extension</w:t>
        </w:r>
      </w:hyperlink>
      <w:r>
        <w:rPr>
          <w:b w:val="0"/>
          <w:i w:val="0"/>
        </w:rPr>
        <w:t>)</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Limit of liability — the most we will pay for all claims combined (see </w:t>
      </w:r>
      <w:hyperlink w:anchor="c_fs_pay_limit_of_liability">
        <w:r>
          <w:rPr>
            <w:color w:val="2E5C4E"/>
            <w:u w:val="single"/>
          </w:rPr>
          <w:t xml:space="preserve">the Limit of Liability provision</w:t>
        </w:r>
      </w:hyperlink>
      <w:r>
        <w:rPr>
          <w:b w:val="0"/>
          <w:i w:val="0"/>
        </w:rPr>
        <w:t>)</w:t>
      </w:r>
    </w:p>
    <w:p>
      <w:pPr>
        <w:pStyle w:val="ListBullet"/>
      </w:pPr>
      <w:r>
        <w:rPr>
          <w:b w:val="0"/>
          <w:i w:val="0"/>
        </w:rPr>
        <w:t>Sub-limits — lower limits for specific cover types, including any sub-limit for AFCA determinations</w:t>
      </w:r>
    </w:p>
    <w:p>
      <w:pPr>
        <w:pStyle w:val="ListBullet"/>
      </w:pPr>
      <w:r>
        <w:rPr>
          <w:b w:val="0"/>
          <w:i w:val="0"/>
        </w:rPr>
        <w:t xml:space="preserve">Whether defence costs are included within the limit of liability. If the schedule says nothing, they are payable in addition, as </w:t>
      </w:r>
      <w:hyperlink w:anchor="c_fs_pay_defence_costs">
        <w:r>
          <w:rPr>
            <w:color w:val="2E5C4E"/>
            <w:u w:val="single"/>
          </w:rPr>
          <w:t xml:space="preserve">the Defence Costs provision</w:t>
        </w:r>
      </w:hyperlink>
      <w:r>
        <w:rPr>
          <w:b w:val="0"/>
          <w:i w:val="0"/>
        </w:rPr>
        <w:t xml:space="preserve"> sets out</w:t>
      </w:r>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and aggregate amount, if different from the policy defaults of $500 a day and $25,000 (see </w:t>
      </w:r>
      <w:hyperlink w:anchor="c_fs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fs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The State or Territory whose law governs this policy (see </w:t>
      </w:r>
      <w:hyperlink w:anchor="c_fs_cond_governing_law">
        <w:r>
          <w:rPr>
            <w:color w:val="2E5C4E"/>
            <w:u w:val="single"/>
          </w:rPr>
          <w:t xml:space="preserve">the Governing Law condition</w:t>
        </w:r>
      </w:hyperlink>
      <w:r>
        <w:rPr>
          <w:b w:val="0"/>
          <w:i w:val="0"/>
        </w:rPr>
        <w:t>)</w:t>
      </w:r>
    </w:p>
    <w:p>
      <w:pPr>
        <w:pStyle w:val="ListBullet"/>
      </w:pPr>
      <w:r>
        <w:rPr>
          <w:b w:val="0"/>
          <w:i w:val="0"/>
        </w:rPr>
        <w:t xml:space="preserve">Endorsements that change the standard terms, and any endorsement schedule (for example, the period and premium of a run-off extension that we have offered and you have accepted under </w:t>
      </w:r>
      <w:hyperlink w:anchor="c_fs_ext_run_off_cover">
        <w:r>
          <w:rPr>
            <w:color w:val="2E5C4E"/>
            <w:u w:val="single"/>
          </w:rPr>
          <w:t xml:space="preserve">the Run-Off Cover extension</w:t>
        </w:r>
      </w:hyperlink>
      <w:r>
        <w:rPr>
          <w:b w:val="0"/>
          <w:i w:val="0"/>
        </w:rPr>
        <w:t>)</w:t>
      </w:r>
    </w:p>
    <w:p>
      <w:bookmarkStart w:id="4" w:name="c_fs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fs_def_afca"/>
            <w:r>
              <w:rPr>
                <w:b/>
                <w:i w:val="0"/>
              </w:rPr>
              <w:t>AFCA</w:t>
            </w:r>
            <w:bookmarkEnd w:id="5"/>
          </w:p>
        </w:tc>
        <w:tc>
          <w:tcPr>
            <w:tcW w:type="dxa" w:w="6803"/>
          </w:tcPr>
          <w:p>
            <w:r>
              <w:rPr>
                <w:b w:val="0"/>
                <w:i w:val="0"/>
              </w:rPr>
              <w:t>The Australian Financial Complaints Authority, or any external dispute resolution scheme that replaces it and of which you are required by law to be a member.</w:t>
            </w:r>
          </w:p>
        </w:tc>
      </w:tr>
      <w:tr>
        <w:tc>
          <w:tcPr>
            <w:tcW w:type="dxa" w:w="2608"/>
          </w:tcPr>
          <w:p>
            <w:bookmarkStart w:id="6" w:name="c_fs_def_business_activity"/>
            <w:r>
              <w:rPr>
                <w:b/>
                <w:i w:val="0"/>
              </w:rPr>
              <w:t>Business activity</w:t>
            </w:r>
            <w:bookmarkEnd w:id="6"/>
          </w:p>
        </w:tc>
        <w:tc>
          <w:tcPr>
            <w:tcW w:type="dxa" w:w="6803"/>
          </w:tcPr>
          <w:p>
            <w:r>
              <w:rPr>
                <w:b w:val="0"/>
                <w:i w:val="0"/>
              </w:rPr>
              <w:t>Your professional services, performed in the ordinary course of your business.</w:t>
            </w:r>
          </w:p>
        </w:tc>
      </w:tr>
      <w:tr>
        <w:tc>
          <w:tcPr>
            <w:tcW w:type="dxa" w:w="2608"/>
          </w:tcPr>
          <w:p>
            <w:bookmarkStart w:id="7" w:name="c_fs_def_claim"/>
            <w:r>
              <w:rPr>
                <w:b/>
                <w:i w:val="0"/>
              </w:rPr>
              <w:t>Claim</w:t>
            </w:r>
            <w:bookmarkEnd w:id="7"/>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w:t>
            </w:r>
          </w:p>
          <w:p>
            <w:r>
              <w:rPr>
                <w:b w:val="0"/>
                <w:i w:val="0"/>
              </w:rPr>
              <w:t>(e) any formal complaint or proceeding before a professional disciplinary body; or</w:t>
            </w:r>
          </w:p>
          <w:p>
            <w:r>
              <w:rPr>
                <w:b w:val="0"/>
                <w:i w:val="0"/>
              </w:rPr>
              <w:t xml:space="preserve">(f) any complaint made against you to </w:t>
            </w:r>
            <w:r>
              <w:rPr>
                <w:b/>
                <w:i w:val="0"/>
              </w:rPr>
              <w:t>AFCA</w:t>
            </w:r>
            <w:r>
              <w:rPr>
                <w:b w:val="0"/>
                <w:i w:val="0"/>
              </w:rPr>
              <w:t xml:space="preserve"> seeking compensation.</w:t>
            </w:r>
          </w:p>
          <w:p>
            <w:r>
              <w:rPr>
                <w:b w:val="0"/>
                <w:i w:val="0"/>
              </w:rPr>
              <w:t>A claim of a kind described in paragraph (c), (d), (e) or (f) is first made when you are first notified of it in writing.</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8" w:name="c_fs_def_company"/>
            <w:r>
              <w:rPr>
                <w:b/>
                <w:i w:val="0"/>
              </w:rPr>
              <w:t>Company</w:t>
            </w:r>
            <w:bookmarkEnd w:id="8"/>
          </w:p>
        </w:tc>
        <w:tc>
          <w:tcPr>
            <w:tcW w:type="dxa" w:w="6803"/>
          </w:tcPr>
          <w:p>
            <w:r>
              <w:rPr>
                <w:b w:val="0"/>
                <w:i w:val="0"/>
              </w:rPr>
              <w:t>The entity named as the named insured in the schedule, and any subsidiary.</w:t>
            </w:r>
          </w:p>
        </w:tc>
      </w:tr>
      <w:tr>
        <w:tc>
          <w:tcPr>
            <w:tcW w:type="dxa" w:w="2608"/>
          </w:tcPr>
          <w:p>
            <w:bookmarkStart w:id="9" w:name="c_fs_def_computer_system"/>
            <w:r>
              <w:rPr>
                <w:b/>
                <w:i w:val="0"/>
              </w:rPr>
              <w:t>Computer system</w:t>
            </w:r>
            <w:bookmarkEnd w:id="9"/>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10" w:name="c_fs_def_confidential_information"/>
            <w:r>
              <w:rPr>
                <w:b/>
                <w:i w:val="0"/>
              </w:rPr>
              <w:t>Confidential information</w:t>
            </w:r>
            <w:bookmarkEnd w:id="10"/>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1" w:name="c_fs_def_control_group"/>
            <w:r>
              <w:rPr>
                <w:b/>
                <w:i w:val="0"/>
              </w:rPr>
              <w:t>Control group</w:t>
            </w:r>
            <w:bookmarkEnd w:id="11"/>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2" w:name="c_fs_def_defence_costs"/>
            <w:r>
              <w:rPr>
                <w:b/>
                <w:i w:val="0"/>
              </w:rPr>
              <w:t>Defence costs</w:t>
            </w:r>
            <w:bookmarkEnd w:id="12"/>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3" w:name="c_fs_def_employee"/>
            <w:r>
              <w:rPr>
                <w:b/>
                <w:i w:val="0"/>
              </w:rPr>
              <w:t>Employee</w:t>
            </w:r>
            <w:bookmarkEnd w:id="13"/>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4" w:name="c_fs_def_endorsement"/>
            <w:r>
              <w:rPr>
                <w:b/>
                <w:i w:val="0"/>
              </w:rPr>
              <w:t>Endorsement</w:t>
            </w:r>
            <w:bookmarkEnd w:id="14"/>
          </w:p>
        </w:tc>
        <w:tc>
          <w:tcPr>
            <w:tcW w:type="dxa" w:w="6803"/>
          </w:tcPr>
          <w:p>
            <w:r>
              <w:rPr>
                <w:b w:val="0"/>
                <w:i w:val="0"/>
              </w:rPr>
              <w:t>A document attached to this policy that changes its terms.</w:t>
            </w:r>
          </w:p>
        </w:tc>
      </w:tr>
      <w:tr>
        <w:tc>
          <w:tcPr>
            <w:tcW w:type="dxa" w:w="2608"/>
          </w:tcPr>
          <w:p>
            <w:bookmarkStart w:id="15" w:name="c_fs_def_excess"/>
            <w:r>
              <w:rPr>
                <w:b/>
                <w:i w:val="0"/>
              </w:rPr>
              <w:t>Excess</w:t>
            </w:r>
            <w:bookmarkEnd w:id="15"/>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6" w:name="c_fs_def_final_adjudication"/>
            <w:r>
              <w:rPr>
                <w:b/>
                <w:i w:val="0"/>
              </w:rPr>
              <w:t>Final adjudication</w:t>
            </w:r>
            <w:bookmarkEnd w:id="16"/>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7" w:name="c_fs_def_geographical_limits"/>
            <w:r>
              <w:rPr>
                <w:b/>
                <w:i w:val="0"/>
              </w:rPr>
              <w:t>Geographical limits</w:t>
            </w:r>
            <w:bookmarkEnd w:id="17"/>
          </w:p>
        </w:tc>
        <w:tc>
          <w:tcPr>
            <w:tcW w:type="dxa" w:w="6803"/>
          </w:tcPr>
          <w:p>
            <w:r>
              <w:rPr>
                <w:b w:val="0"/>
                <w:i w:val="0"/>
              </w:rPr>
              <w:t>The territory shown in the schedule.</w:t>
            </w:r>
          </w:p>
        </w:tc>
      </w:tr>
      <w:tr>
        <w:tc>
          <w:tcPr>
            <w:tcW w:type="dxa" w:w="2608"/>
          </w:tcPr>
          <w:p>
            <w:bookmarkStart w:id="18" w:name="c_fs_def_insured_person"/>
            <w:r>
              <w:rPr>
                <w:b/>
                <w:i w:val="0"/>
              </w:rPr>
              <w:t>Insured person</w:t>
            </w:r>
            <w:bookmarkEnd w:id="18"/>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9" w:name="c_fs_def_joint_venture"/>
            <w:r>
              <w:rPr>
                <w:b/>
                <w:i w:val="0"/>
              </w:rPr>
              <w:t>Joint venture</w:t>
            </w:r>
            <w:bookmarkEnd w:id="19"/>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20" w:name="c_fs_def_limit_of_liability"/>
            <w:r>
              <w:rPr>
                <w:b/>
                <w:i w:val="0"/>
              </w:rPr>
              <w:t>Limit of liability</w:t>
            </w:r>
            <w:bookmarkEnd w:id="20"/>
          </w:p>
        </w:tc>
        <w:tc>
          <w:tcPr>
            <w:tcW w:type="dxa" w:w="6803"/>
          </w:tcPr>
          <w:p>
            <w:r>
              <w:rPr>
                <w:b w:val="0"/>
                <w:i w:val="0"/>
              </w:rPr>
              <w:t xml:space="preserve">The most we will pay during the policy period, as shown in the schedule, for loss and the other amounts payable under extensions, unless a specific sub-limit applies. Defence costs are paid as </w:t>
            </w:r>
            <w:hyperlink w:anchor="c_fs_pay_defence_costs">
              <w:r>
                <w:rPr>
                  <w:color w:val="2E5C4E"/>
                  <w:u w:val="single"/>
                </w:rPr>
                <w:t xml:space="preserve">the Defence Costs provision</w:t>
              </w:r>
            </w:hyperlink>
            <w:r>
              <w:rPr>
                <w:b w:val="0"/>
                <w:i w:val="0"/>
              </w:rPr>
              <w:t xml:space="preserve"> sets out, and </w:t>
            </w:r>
            <w:hyperlink w:anchor="c_fs_pay_limit_of_liability">
              <w:r>
                <w:rPr>
                  <w:color w:val="2E5C4E"/>
                  <w:u w:val="single"/>
                </w:rPr>
                <w:t xml:space="preserve">the Limit of Liability provision</w:t>
              </w:r>
            </w:hyperlink>
            <w:r>
              <w:rPr>
                <w:b w:val="0"/>
                <w:i w:val="0"/>
              </w:rPr>
              <w:t xml:space="preserve"> states how the limit, defence costs and reinstatement fit together.</w:t>
            </w:r>
          </w:p>
        </w:tc>
      </w:tr>
      <w:tr>
        <w:tc>
          <w:tcPr>
            <w:tcW w:type="dxa" w:w="2608"/>
          </w:tcPr>
          <w:p>
            <w:bookmarkStart w:id="21" w:name="c_fs_def_loss"/>
            <w:r>
              <w:rPr>
                <w:b/>
                <w:i w:val="0"/>
              </w:rPr>
              <w:t>Loss</w:t>
            </w:r>
            <w:bookmarkEnd w:id="21"/>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2" w:name="c_fs_def_named_insured"/>
            <w:r>
              <w:rPr>
                <w:b/>
                <w:i w:val="0"/>
              </w:rPr>
              <w:t>Named insured</w:t>
            </w:r>
            <w:bookmarkEnd w:id="22"/>
          </w:p>
        </w:tc>
        <w:tc>
          <w:tcPr>
            <w:tcW w:type="dxa" w:w="6803"/>
          </w:tcPr>
          <w:p>
            <w:r>
              <w:rPr>
                <w:b w:val="0"/>
                <w:i w:val="0"/>
              </w:rPr>
              <w:t>The entity shown as the named insured in the schedule.</w:t>
            </w:r>
          </w:p>
        </w:tc>
      </w:tr>
      <w:tr>
        <w:tc>
          <w:tcPr>
            <w:tcW w:type="dxa" w:w="2608"/>
          </w:tcPr>
          <w:p>
            <w:bookmarkStart w:id="23" w:name="c_fs_def_policy_period"/>
            <w:r>
              <w:rPr>
                <w:b/>
                <w:i w:val="0"/>
              </w:rPr>
              <w:t>Policy period</w:t>
            </w:r>
            <w:bookmarkEnd w:id="23"/>
          </w:p>
        </w:tc>
        <w:tc>
          <w:tcPr>
            <w:tcW w:type="dxa" w:w="6803"/>
          </w:tcPr>
          <w:p>
            <w:r>
              <w:rPr>
                <w:b w:val="0"/>
                <w:i w:val="0"/>
              </w:rPr>
              <w:t>The period shown in the schedule, from the start date to the end date, both inclusive.</w:t>
            </w:r>
          </w:p>
        </w:tc>
      </w:tr>
      <w:tr>
        <w:tc>
          <w:tcPr>
            <w:tcW w:type="dxa" w:w="2608"/>
          </w:tcPr>
          <w:p>
            <w:bookmarkStart w:id="24" w:name="c_fs_def_pollution"/>
            <w:r>
              <w:rPr>
                <w:b/>
                <w:i w:val="0"/>
              </w:rPr>
              <w:t>Pollution</w:t>
            </w:r>
            <w:bookmarkEnd w:id="24"/>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5" w:name="c_fs_def_predecessor_practice"/>
            <w:r>
              <w:rPr>
                <w:b/>
                <w:i w:val="0"/>
              </w:rPr>
              <w:t>Predecessor practice</w:t>
            </w:r>
            <w:bookmarkEnd w:id="25"/>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6" w:name="c_fs_def_professional_services"/>
            <w:r>
              <w:rPr>
                <w:b/>
                <w:i w:val="0"/>
              </w:rPr>
              <w:t>Professional services</w:t>
            </w:r>
            <w:bookmarkEnd w:id="26"/>
          </w:p>
        </w:tc>
        <w:tc>
          <w:tcPr>
            <w:tcW w:type="dxa" w:w="6803"/>
          </w:tcPr>
          <w:p>
            <w:r>
              <w:rPr>
                <w:b w:val="0"/>
                <w:i w:val="0"/>
              </w:rPr>
              <w:t>The financial services and credit activities that you are authorised to provide under:</w:t>
            </w:r>
          </w:p>
          <w:p>
            <w:r>
              <w:rPr>
                <w:b w:val="0"/>
                <w:i w:val="0"/>
              </w:rPr>
              <w:t>(a) the Australian financial services licence or Australian credit licence shown in the schedule; or</w:t>
            </w:r>
          </w:p>
          <w:p>
            <w:r>
              <w:rPr>
                <w:b w:val="0"/>
                <w:i w:val="0"/>
              </w:rPr>
              <w:t>(b) your authorisation as an authorised representative or credit representative of the licensee shown in the schedule,</w:t>
            </w:r>
          </w:p>
          <w:p>
            <w:r>
              <w:rPr>
                <w:b w:val="0"/>
                <w:i w:val="0"/>
              </w:rPr>
              <w:t>and any other service shown in the schedule as a professional service.</w:t>
            </w:r>
          </w:p>
        </w:tc>
      </w:tr>
      <w:tr>
        <w:tc>
          <w:tcPr>
            <w:tcW w:type="dxa" w:w="2608"/>
          </w:tcPr>
          <w:p>
            <w:bookmarkStart w:id="27" w:name="c_fs_def_related_party"/>
            <w:r>
              <w:rPr>
                <w:b/>
                <w:i w:val="0"/>
              </w:rPr>
              <w:t>Related party</w:t>
            </w:r>
            <w:bookmarkEnd w:id="27"/>
          </w:p>
        </w:tc>
        <w:tc>
          <w:tcPr>
            <w:tcW w:type="dxa" w:w="6803"/>
          </w:tcPr>
          <w:p>
            <w:r>
              <w:rPr>
                <w:b w:val="0"/>
                <w:i w:val="0"/>
              </w:rPr>
              <w:t>(a) any entity that controls you, is controlled by you, or is under common control with you;</w:t>
            </w:r>
          </w:p>
          <w:p>
            <w:r>
              <w:rPr>
                <w:b w:val="0"/>
                <w:i w:val="0"/>
              </w:rPr>
              <w:t>(b) any person or entity holding a financial, executive, or managerial interest of 15% or more in you; and</w:t>
            </w:r>
          </w:p>
          <w:p>
            <w:r>
              <w:rPr>
                <w:b w:val="0"/>
                <w:i w:val="0"/>
              </w:rPr>
              <w:t>(c) any entity in which you hold such an interest.</w:t>
            </w:r>
          </w:p>
        </w:tc>
      </w:tr>
      <w:tr>
        <w:tc>
          <w:tcPr>
            <w:tcW w:type="dxa" w:w="2608"/>
          </w:tcPr>
          <w:p>
            <w:bookmarkStart w:id="28" w:name="c_fs_def_representative"/>
            <w:r>
              <w:rPr>
                <w:b/>
                <w:i w:val="0"/>
              </w:rPr>
              <w:t>Representative</w:t>
            </w:r>
            <w:bookmarkEnd w:id="28"/>
          </w:p>
        </w:tc>
        <w:tc>
          <w:tcPr>
            <w:tcW w:type="dxa" w:w="6803"/>
          </w:tcPr>
          <w:p>
            <w:r>
              <w:rPr>
                <w:b w:val="0"/>
                <w:i w:val="0"/>
              </w:rPr>
              <w:t>A person who provides financial services or credit activities on your behalf under your licence, including an authorised representative, a credit representative, an employee and a director.</w:t>
            </w:r>
          </w:p>
        </w:tc>
      </w:tr>
      <w:tr>
        <w:tc>
          <w:tcPr>
            <w:tcW w:type="dxa" w:w="2608"/>
          </w:tcPr>
          <w:p>
            <w:bookmarkStart w:id="29" w:name="c_fs_def_retroactive_date"/>
            <w:r>
              <w:rPr>
                <w:b/>
                <w:i w:val="0"/>
              </w:rPr>
              <w:t>Retroactive date</w:t>
            </w:r>
            <w:bookmarkEnd w:id="29"/>
          </w:p>
        </w:tc>
        <w:tc>
          <w:tcPr>
            <w:tcW w:type="dxa" w:w="6803"/>
          </w:tcPr>
          <w:p>
            <w:r>
              <w:rPr>
                <w:b w:val="0"/>
                <w:i w:val="0"/>
              </w:rPr>
              <w:t>The date shown in the schedule. We only cover claims arising from acts, errors, or omissions on or after this date.</w:t>
            </w:r>
          </w:p>
          <w:p>
            <w:r>
              <w:rPr>
                <w:b w:val="0"/>
                <w:i w:val="0"/>
              </w:rPr>
              <w:t>If you held professional indemnity insurance for your professional services immediately before this policy began, the retroactive date is no later than the earlier of the retroactive date in that insurance and the start date of the first policy in your continuous series of such insurance.</w:t>
            </w:r>
          </w:p>
        </w:tc>
      </w:tr>
      <w:tr>
        <w:tc>
          <w:tcPr>
            <w:tcW w:type="dxa" w:w="2608"/>
          </w:tcPr>
          <w:p>
            <w:bookmarkStart w:id="30" w:name="c_fs_def_schedule"/>
            <w:r>
              <w:rPr>
                <w:b/>
                <w:i w:val="0"/>
              </w:rPr>
              <w:t>Schedule</w:t>
            </w:r>
            <w:bookmarkEnd w:id="30"/>
          </w:p>
        </w:tc>
        <w:tc>
          <w:tcPr>
            <w:tcW w:type="dxa" w:w="6803"/>
          </w:tcPr>
          <w:p>
            <w:r>
              <w:rPr>
                <w:b w:val="0"/>
                <w:i w:val="0"/>
              </w:rPr>
              <w:t>The document titled "Schedule" issued with this policy, as amended by any endorsement.</w:t>
            </w:r>
          </w:p>
        </w:tc>
      </w:tr>
      <w:tr>
        <w:tc>
          <w:tcPr>
            <w:tcW w:type="dxa" w:w="2608"/>
          </w:tcPr>
          <w:p>
            <w:bookmarkStart w:id="31" w:name="c_fs_def_subsidiary"/>
            <w:r>
              <w:rPr>
                <w:b/>
                <w:i w:val="0"/>
              </w:rPr>
              <w:t>Subsidiary</w:t>
            </w:r>
            <w:bookmarkEnd w:id="31"/>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32" w:name="c_fs_def_unauthorised_access"/>
            <w:r>
              <w:rPr>
                <w:b/>
                <w:i w:val="0"/>
              </w:rPr>
              <w:t>Unauthorised access</w:t>
            </w:r>
            <w:bookmarkEnd w:id="32"/>
          </w:p>
        </w:tc>
        <w:tc>
          <w:tcPr>
            <w:tcW w:type="dxa" w:w="6803"/>
          </w:tcPr>
          <w:p>
            <w:r>
              <w:rPr>
                <w:b w:val="0"/>
                <w:i w:val="0"/>
              </w:rPr>
              <w:t>Access to, or use of, a computer system or data by a person who has no authority from you to do so. Access or use by an employee or representative who has authority, but misuses it, is not unauthorised access for the purposes of this policy.</w:t>
            </w:r>
          </w:p>
        </w:tc>
      </w:tr>
      <w:tr>
        <w:tc>
          <w:tcPr>
            <w:tcW w:type="dxa" w:w="2608"/>
          </w:tcPr>
          <w:p>
            <w:bookmarkStart w:id="33" w:name="c_fs_def_we_us_our"/>
            <w:r>
              <w:rPr>
                <w:b/>
                <w:i w:val="0"/>
              </w:rPr>
              <w:t>We / us / our</w:t>
            </w:r>
            <w:bookmarkEnd w:id="33"/>
          </w:p>
        </w:tc>
        <w:tc>
          <w:tcPr>
            <w:tcW w:type="dxa" w:w="6803"/>
          </w:tcPr>
          <w:p>
            <w:r>
              <w:rPr>
                <w:b w:val="0"/>
                <w:i w:val="0"/>
              </w:rPr>
              <w:t>The insurer named in the schedule.</w:t>
            </w:r>
          </w:p>
        </w:tc>
      </w:tr>
      <w:tr>
        <w:tc>
          <w:tcPr>
            <w:tcW w:type="dxa" w:w="2608"/>
          </w:tcPr>
          <w:p>
            <w:bookmarkStart w:id="34" w:name="c_fs_def_you_your"/>
            <w:r>
              <w:rPr>
                <w:b/>
                <w:i w:val="0"/>
              </w:rPr>
              <w:t>You / your</w:t>
            </w:r>
            <w:bookmarkEnd w:id="34"/>
          </w:p>
        </w:tc>
        <w:tc>
          <w:tcPr>
            <w:tcW w:type="dxa" w:w="6803"/>
          </w:tcPr>
          <w:p>
            <w:r>
              <w:rPr>
                <w:b w:val="0"/>
                <w:i w:val="0"/>
              </w:rPr>
              <w:t>(a) the company; and (b) any insured person.</w:t>
            </w:r>
          </w:p>
        </w:tc>
      </w:tr>
    </w:tbl>
    <w:p>
      <w:bookmarkStart w:id="35" w:name="c_fs_section_cover"/>
      <w:r>
        <w:rPr>
          <w:rFonts w:ascii="Georgia" w:hAnsi="Georgia" w:eastAsia="Georgia"/>
          <w:b/>
          <w:i w:val="0"/>
          <w:color w:val="1C1915"/>
          <w:sz w:val="32"/>
        </w:rPr>
        <w:t>What Is Covered</w:t>
      </w:r>
      <w:bookmarkEnd w:id="35"/>
    </w:p>
    <w:p>
      <w:bookmarkStart w:id="36" w:name="c_fs_cover_claims_against_you"/>
      <w:r>
        <w:rPr>
          <w:rFonts w:ascii="Georgia" w:hAnsi="Georgia" w:eastAsia="Georgia"/>
          <w:b/>
          <w:i w:val="0"/>
          <w:color w:val="2E5C4E"/>
          <w:sz w:val="25"/>
        </w:rPr>
        <w:t>Claims Against You</w:t>
      </w:r>
      <w:bookmarkEnd w:id="36"/>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 xml:space="preserve">(vii) fraud or dishonesty of your employees and </w:t>
      </w:r>
      <w:r>
        <w:rPr>
          <w:b/>
          <w:i w:val="0"/>
        </w:rPr>
        <w:t>representatives</w:t>
      </w:r>
      <w:r>
        <w:rPr>
          <w:b w:val="0"/>
          <w:i w:val="0"/>
        </w:rPr>
        <w:t xml:space="preserve"> (where you are liable to a third party for their conduct)</w:t>
      </w:r>
    </w:p>
    <w:p>
      <w:pPr>
        <w:pStyle w:val="ListBullet"/>
      </w:pPr>
      <w:r>
        <w:rPr>
          <w:b w:val="0"/>
          <w:i w:val="0"/>
        </w:rPr>
        <w:t>(viii) breach of an obligation under the Corporations Act 2001 (Cth) or the National Consumer Credit Protection Act 2009 (Cth) in providing your professional services, including a best interests obligation, to the extent that it gives rise to a liability to pay compensation</w:t>
      </w:r>
    </w:p>
    <w:p>
      <w:pPr>
        <w:pStyle w:val="ListBullet"/>
      </w:pPr>
      <w:r>
        <w:rPr>
          <w:b w:val="0"/>
          <w:i w:val="0"/>
        </w:rPr>
        <w:t>(ix) any other civil liability arising from your professional services</w:t>
      </w:r>
    </w:p>
    <w:p>
      <w:r>
        <w:rPr>
          <w:b w:val="0"/>
          <w:i w:val="0"/>
        </w:rPr>
        <w:t xml:space="preserve">unless excluded under </w:t>
      </w:r>
      <w:hyperlink w:anchor="c_fs_section_exclusions">
        <w:r>
          <w:rPr>
            <w:color w:val="2E5C4E"/>
            <w:u w:val="single"/>
          </w:rPr>
          <w:t xml:space="preserve">the What Is Not Covered section</w:t>
        </w:r>
      </w:hyperlink>
      <w:r>
        <w:rPr>
          <w:b w:val="0"/>
          <w:i w:val="0"/>
        </w:rPr>
        <w:t>.</w:t>
      </w:r>
    </w:p>
    <w:p>
      <w:bookmarkStart w:id="37" w:name="c_fs_cover_notification_of_circumstances"/>
      <w:r>
        <w:rPr>
          <w:rFonts w:ascii="Georgia" w:hAnsi="Georgia" w:eastAsia="Georgia"/>
          <w:b/>
          <w:i w:val="0"/>
          <w:color w:val="2E5C4E"/>
          <w:sz w:val="25"/>
        </w:rPr>
        <w:t>Notification of Circumstances</w:t>
      </w:r>
      <w:bookmarkEnd w:id="37"/>
    </w:p>
    <w:p>
      <w:r>
        <w:rPr>
          <w:b w:val="0"/>
          <w:i w:val="0"/>
        </w:rPr>
        <w:t>If during the policy period you become aware of any fact, matter, or circumstance that might reasonably be expected to give rise to a claim against you, and you tell us about it in writing during the policy period, then any claim that later arises from those facts will be treated as a claim first made during this policy period. This clause implements s.40(3) of the Insurance Contracts Act 1984 (Cth).</w:t>
      </w:r>
    </w:p>
    <w:p>
      <w:r>
        <w:rPr>
          <w:b w:val="0"/>
          <w:i w:val="0"/>
        </w:rPr>
        <w:t>Your written notice must include: (a) the reasons why you think a claim might arise; (b) the details of the act, error, or omission involved; (c) the identity of any potential claimant (if known); and (d) an estimate of the potential value (if possible).</w:t>
      </w:r>
    </w:p>
    <w:p>
      <w:bookmarkStart w:id="38" w:name="c_fs_ext_avoiding_a_potential_claim"/>
      <w:r>
        <w:rPr>
          <w:rFonts w:ascii="Georgia" w:hAnsi="Georgia" w:eastAsia="Georgia"/>
          <w:b/>
          <w:i w:val="0"/>
          <w:color w:val="2E5C4E"/>
          <w:sz w:val="25"/>
        </w:rPr>
        <w:t>Avoiding a Potential Claim</w:t>
      </w:r>
      <w:bookmarkEnd w:id="38"/>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fs_cover_claims_against_you">
        <w:r>
          <w:rPr>
            <w:color w:val="2E5C4E"/>
            <w:u w:val="single"/>
          </w:rPr>
          <w:t xml:space="preserve">the Claims Against You clause</w:t>
        </w:r>
      </w:hyperlink>
      <w:r>
        <w:rPr>
          <w:b w:val="0"/>
          <w:i w:val="0"/>
        </w:rPr>
        <w:t>; (b) your client has threatened, in writing or otherwise on the record, to bring such a claim for an amount exceeding the disputed fee; and (c) we reasonably consider that paying you the disputed amount is likely to avoid that claim being made.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fs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9" w:name="c_fs_section_extensions"/>
      <w:r>
        <w:rPr>
          <w:rFonts w:ascii="Georgia" w:hAnsi="Georgia" w:eastAsia="Georgia"/>
          <w:b/>
          <w:i w:val="0"/>
          <w:color w:val="1C1915"/>
          <w:sz w:val="32"/>
        </w:rPr>
        <w:t>Extensions of Cover</w:t>
      </w:r>
      <w:bookmarkEnd w:id="39"/>
    </w:p>
    <w:p>
      <w:r>
        <w:rPr>
          <w:b w:val="0"/>
          <w:i w:val="0"/>
        </w:rPr>
        <w:t>The following extensions are included automatically and are subject to the limit of liability unless a separate sub-limit is stated.</w:t>
      </w:r>
    </w:p>
    <w:p>
      <w:r>
        <w:rPr>
          <w:b w:val="0"/>
          <w:i w:val="0"/>
        </w:rPr>
        <w:t xml:space="preserve">An extension that covers a claim, an investigation, an inquiry or a proceeding applies only if it is first made against you during the policy period and arises from your business activity performed on or after the retroactive date, unless the extension says otherwise. </w:t>
      </w:r>
      <w:hyperlink w:anchor="c_fs_ext_loss_of_documents_and_data">
        <w:r>
          <w:rPr>
            <w:color w:val="2E5C4E"/>
            <w:u w:val="single"/>
          </w:rPr>
          <w:t xml:space="preserve">The Loss of Documents and Data extension</w:t>
        </w:r>
      </w:hyperlink>
      <w:r>
        <w:rPr>
          <w:b w:val="0"/>
          <w:i w:val="0"/>
        </w:rPr>
        <w:t xml:space="preserve"> and </w:t>
      </w:r>
      <w:hyperlink w:anchor="c_fs_ext_first_party_dishonesty">
        <w:r>
          <w:rPr>
            <w:color w:val="2E5C4E"/>
            <w:u w:val="single"/>
          </w:rPr>
          <w:t xml:space="preserve">the First-Party Dishonesty extension</w:t>
        </w:r>
      </w:hyperlink>
      <w:r>
        <w:rPr>
          <w:b w:val="0"/>
          <w:i w:val="0"/>
        </w:rPr>
        <w:t xml:space="preserve"> apply to events you discover during the policy period.</w:t>
      </w:r>
    </w:p>
    <w:p>
      <w:bookmarkStart w:id="40" w:name="c_fs_ext_loss_of_documents_and_data"/>
      <w:r>
        <w:rPr>
          <w:rFonts w:ascii="Georgia" w:hAnsi="Georgia" w:eastAsia="Georgia"/>
          <w:b/>
          <w:i w:val="0"/>
          <w:color w:val="2E5C4E"/>
          <w:sz w:val="25"/>
        </w:rPr>
        <w:t>Loss of Documents and Data</w:t>
      </w:r>
      <w:bookmarkEnd w:id="40"/>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fs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41" w:name="c_fs_ext_representatives"/>
      <w:r>
        <w:rPr>
          <w:rFonts w:ascii="Georgia" w:hAnsi="Georgia" w:eastAsia="Georgia"/>
          <w:b/>
          <w:i w:val="0"/>
          <w:color w:val="2E5C4E"/>
          <w:sz w:val="25"/>
        </w:rPr>
        <w:t>Representatives</w:t>
      </w:r>
      <w:bookmarkEnd w:id="41"/>
    </w:p>
    <w:p>
      <w:r>
        <w:rPr>
          <w:b w:val="0"/>
          <w:i w:val="0"/>
        </w:rPr>
        <w:t xml:space="preserve">We cover you for your liability for the conduct of your </w:t>
      </w:r>
      <w:r>
        <w:rPr>
          <w:b/>
          <w:i w:val="0"/>
        </w:rPr>
        <w:t>representatives</w:t>
      </w:r>
      <w:r>
        <w:rPr>
          <w:b w:val="0"/>
          <w:i w:val="0"/>
        </w:rPr>
        <w:t xml:space="preserve"> in providing financial services or credit activities, including fraudulent or dishonest conduct and conduct outside the authority you gave them, where a law makes you liable to the client for that conduct. This extension does not apply to a service that </w:t>
      </w:r>
      <w:hyperlink w:anchor="c_fs_cond_licences_registrations_and_acc">
        <w:r>
          <w:rPr>
            <w:color w:val="2E5C4E"/>
            <w:u w:val="single"/>
          </w:rPr>
          <w:t xml:space="preserve">the Licences, Registrations and Accreditations condition</w:t>
        </w:r>
      </w:hyperlink>
      <w:r>
        <w:rPr>
          <w:b w:val="0"/>
          <w:i w:val="0"/>
        </w:rPr>
        <w:t xml:space="preserve"> says is not a professional service.</w:t>
      </w:r>
    </w:p>
    <w:p>
      <w:r>
        <w:rPr>
          <w:b w:val="0"/>
          <w:i w:val="0"/>
        </w:rPr>
        <w:t>Each representative is an insured person for the professional services they provide as your representative, unless the schedule states that the representative is insured under a separate policy that gives you a right of indemnity.</w:t>
      </w:r>
    </w:p>
    <w:p>
      <w:r>
        <w:rPr>
          <w:b w:val="0"/>
          <w:i w:val="0"/>
        </w:rPr>
        <w:t xml:space="preserve">This extension does not affect </w:t>
      </w:r>
      <w:hyperlink w:anchor="c_fs_excl_deliberate_and_dishonest_acts">
        <w:r>
          <w:rPr>
            <w:color w:val="2E5C4E"/>
            <w:u w:val="single"/>
          </w:rPr>
          <w:t xml:space="preserve">the Deliberate and Dishonest Acts exclusion</w:t>
        </w:r>
      </w:hyperlink>
      <w:r>
        <w:rPr>
          <w:b w:val="0"/>
          <w:i w:val="0"/>
        </w:rPr>
        <w:t>, which continues to apply to any representative who committed, condoned or took part in the conduct.</w:t>
      </w:r>
    </w:p>
    <w:p>
      <w:bookmarkStart w:id="42" w:name="c_fs_ext_afca_determinations"/>
      <w:r>
        <w:rPr>
          <w:rFonts w:ascii="Georgia" w:hAnsi="Georgia" w:eastAsia="Georgia"/>
          <w:b/>
          <w:i w:val="0"/>
          <w:color w:val="2E5C4E"/>
          <w:sz w:val="25"/>
        </w:rPr>
        <w:t>AFCA Determinations</w:t>
      </w:r>
      <w:bookmarkEnd w:id="42"/>
    </w:p>
    <w:p>
      <w:r>
        <w:rPr>
          <w:b w:val="0"/>
          <w:i w:val="0"/>
        </w:rPr>
        <w:t xml:space="preserve">We will pay, as loss, any amount that you are required to pay under a determination of </w:t>
      </w:r>
      <w:r>
        <w:rPr>
          <w:b/>
          <w:i w:val="0"/>
        </w:rPr>
        <w:t>AFCA</w:t>
      </w:r>
      <w:r>
        <w:rPr>
          <w:b w:val="0"/>
          <w:i w:val="0"/>
        </w:rPr>
        <w:t>, including compensation, interest and costs it awards, even if a court would not have ordered you to pay that amount. [WP REVIEW: confirm that paying an AFCA determination amount that a court would not have ordered is insurable.] We will also pay any amount you agree to pay to resolve a complaint in AFCA conciliation or negotiation, if we consented to it.</w:t>
      </w:r>
    </w:p>
    <w:p>
      <w:r>
        <w:rPr>
          <w:b w:val="0"/>
          <w:i w:val="0"/>
        </w:rPr>
        <w:t xml:space="preserve">Responding to a complaint in the way your internal dispute resolution obligations require is not an admission of liability for </w:t>
      </w:r>
      <w:hyperlink w:anchor="c_fs_obl_do_not_admit_liability">
        <w:r>
          <w:rPr>
            <w:color w:val="2E5C4E"/>
            <w:u w:val="single"/>
          </w:rPr>
          <w:t xml:space="preserve">the Do Not Admit Liability obligation</w:t>
        </w:r>
      </w:hyperlink>
      <w:r>
        <w:rPr>
          <w:b w:val="0"/>
          <w:i w:val="0"/>
        </w:rPr>
        <w:t>. You must not offer or agree to pay compensation to resolve a complaint without our consent, which we will not unreasonably withhold or delay.</w:t>
      </w:r>
    </w:p>
    <w:p>
      <w:r>
        <w:rPr>
          <w:b w:val="0"/>
          <w:i w:val="0"/>
        </w:rPr>
        <w:t>If the schedule shows a sub-limit for AFCA determinations, it is the most we will pay for amounts under this extension in the policy period. It is part of the limit of liability.</w:t>
      </w:r>
    </w:p>
    <w:p>
      <w:bookmarkStart w:id="43" w:name="c_fs_ext_first_party_dishonesty"/>
      <w:r>
        <w:rPr>
          <w:rFonts w:ascii="Georgia" w:hAnsi="Georgia" w:eastAsia="Georgia"/>
          <w:b/>
          <w:i w:val="0"/>
          <w:color w:val="2E5C4E"/>
          <w:sz w:val="25"/>
        </w:rPr>
        <w:t>First-Party Dishonesty</w:t>
      </w:r>
      <w:bookmarkEnd w:id="43"/>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bookmarkStart w:id="44" w:name="c_fs_ext_statutory_liability"/>
      <w:r>
        <w:rPr>
          <w:rFonts w:ascii="Georgia" w:hAnsi="Georgia" w:eastAsia="Georgia"/>
          <w:b/>
          <w:i w:val="0"/>
          <w:color w:val="2E5C4E"/>
          <w:sz w:val="25"/>
        </w:rPr>
        <w:t>Statutory Liability</w:t>
      </w:r>
      <w:bookmarkEnd w:id="44"/>
    </w:p>
    <w:p>
      <w:r>
        <w:rPr>
          <w:b w:val="0"/>
          <w:i w:val="0"/>
        </w:rPr>
        <w:t>We will pay your defence costs, and any fine or penalty that the law allows to be insured, arising from a prosecution or formal regulatory proceeding first brought against you during the policy period and notified to us during the policy period, under any Australian statute, in connection with your business activity performed on or after the retroactive date.</w:t>
      </w:r>
    </w:p>
    <w:p>
      <w:r>
        <w:rPr>
          <w:b w:val="0"/>
          <w:i w:val="0"/>
        </w:rPr>
        <w:t xml:space="preserve">A prosecution or proceeding is first brought against you when you are first notified of it in writing. If it follows a formal investigation or inquiry covered by </w:t>
      </w:r>
      <w:hyperlink w:anchor="c_fs_ext_inquiry_costs">
        <w:r>
          <w:rPr>
            <w:color w:val="2E5C4E"/>
            <w:u w:val="single"/>
          </w:rPr>
          <w:t xml:space="preserve">the Inquiry Costs extension</w:t>
        </w:r>
      </w:hyperlink>
      <w:r>
        <w:rPr>
          <w:b w:val="0"/>
          <w:i w:val="0"/>
        </w:rPr>
        <w:t>, or a claim, it is first brought when that investigation, inquiry or claim was first made against you.</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 We also do not pay any amount arising from deliberate or reckless conduct.</w:t>
      </w:r>
    </w:p>
    <w:p>
      <w:r>
        <w:rPr>
          <w:b w:val="0"/>
          <w:i w:val="0"/>
        </w:rPr>
        <w:t>[WP REVIEW: confirm the list of jurisdictions that prohibit insurance of WHS penalties; library sources differ on WA and Victoria.]</w:t>
      </w:r>
    </w:p>
    <w:p>
      <w:hyperlink w:anchor="c_fs_cond_corporations_act_199b">
        <w:r>
          <w:rPr>
            <w:color w:val="2E5C4E"/>
            <w:u w:val="single"/>
          </w:rPr>
          <w:t xml:space="preserve">The Corporations Act 2001 (Cth), sections 199A and 199B condition</w:t>
        </w:r>
      </w:hyperlink>
      <w:r>
        <w:rPr>
          <w:b w:val="0"/>
          <w:i w:val="0"/>
        </w:rPr>
        <w:t xml:space="preserve"> applies to this extension for an insured person. Where we advance defence costs in a civil penalty or criminal proceeding against an insured person, we advance them as they are incurred, and the insured person must repay them if a Final adjudication, or a court's finding, establishes conduct that this policy or the law does not allow to be covered.</w:t>
      </w:r>
    </w:p>
    <w:p>
      <w:r>
        <w:rPr>
          <w:b w:val="0"/>
          <w:i w:val="0"/>
        </w:rPr>
        <w:t>[WP REVIEW: confirm what s 199B of the Corporations Act 2001 (Cth) and public policy allow for ASIC civil penalty proceedings against the licensee and its officers. This extension is not on the settled-generosity register: the underwriter should confirm it is intended.]</w:t>
      </w:r>
    </w:p>
    <w:p>
      <w:bookmarkStart w:id="45" w:name="c_fs_ext_inquiry_costs"/>
      <w:r>
        <w:rPr>
          <w:rFonts w:ascii="Georgia" w:hAnsi="Georgia" w:eastAsia="Georgia"/>
          <w:b/>
          <w:i w:val="0"/>
          <w:color w:val="2E5C4E"/>
          <w:sz w:val="25"/>
        </w:rPr>
        <w:t>Inquiry Costs</w:t>
      </w:r>
      <w:bookmarkEnd w:id="45"/>
    </w:p>
    <w:p>
      <w:r>
        <w:rPr>
          <w:b w:val="0"/>
          <w:i w:val="0"/>
        </w:rPr>
        <w:t xml:space="preserve">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or inquiry is first made against you during the policy period and you notify us of it during the policy period. It is first made against you when you are first notified of it in writing, as </w:t>
      </w:r>
      <w:hyperlink w:anchor="c_fs_def_claim">
        <w:r>
          <w:rPr>
            <w:color w:val="2E5C4E"/>
            <w:u w:val="single"/>
          </w:rPr>
          <w:t xml:space="preserve">the definition of Claim</w:t>
        </w:r>
      </w:hyperlink>
      <w:r>
        <w:rPr>
          <w:b w:val="0"/>
          <w:i w:val="0"/>
        </w:rPr>
        <w:t xml:space="preserve"> provides for a claim of the kind described in paragraph (c).</w:t>
      </w:r>
    </w:p>
    <w:p>
      <w:r>
        <w:rPr>
          <w:b w:val="0"/>
          <w:i w:val="0"/>
        </w:rPr>
        <w:t xml:space="preserve">This extension applies to a formal investigation or inquiry that is not yet a claim within paragraph (c) of </w:t>
      </w:r>
      <w:hyperlink w:anchor="c_fs_def_claim">
        <w:r>
          <w:rPr>
            <w:color w:val="2E5C4E"/>
            <w:u w:val="single"/>
          </w:rPr>
          <w:t xml:space="preserve">the definition of Claim</w:t>
        </w:r>
      </w:hyperlink>
      <w:r>
        <w:rPr>
          <w:b w:val="0"/>
          <w:i w:val="0"/>
        </w:rPr>
        <w:t xml:space="preserve">. If the investigation or inquiry becomes such a claim, it is the same event, not a second one: it is treated as a single claim first made on the date the investigation or inquiry was first made against you, cover for it continues under </w:t>
      </w:r>
      <w:hyperlink w:anchor="c_fs_cover_claims_against_you">
        <w:r>
          <w:rPr>
            <w:color w:val="2E5C4E"/>
            <w:u w:val="single"/>
          </w:rPr>
          <w:t xml:space="preserve">the Claims Against You clause</w:t>
        </w:r>
      </w:hyperlink>
      <w:r>
        <w:rPr>
          <w:b w:val="0"/>
          <w:i w:val="0"/>
        </w:rPr>
        <w:t xml:space="preserve"> instead of this extension, and the limit and excess applicable to a claim apply from that point.</w:t>
      </w:r>
    </w:p>
    <w:p>
      <w:bookmarkStart w:id="46" w:name="c_fs_ext_continuous_cover"/>
      <w:r>
        <w:rPr>
          <w:rFonts w:ascii="Georgia" w:hAnsi="Georgia" w:eastAsia="Georgia"/>
          <w:b/>
          <w:i w:val="0"/>
          <w:color w:val="2E5C4E"/>
          <w:sz w:val="25"/>
        </w:rPr>
        <w:t>Continuous Cover</w:t>
      </w:r>
      <w:bookmarkEnd w:id="46"/>
    </w:p>
    <w:p>
      <w:r>
        <w:rPr>
          <w:b w:val="0"/>
          <w:i w:val="0"/>
        </w:rPr>
        <w:t>If a claim is made against you during the policy period and: (a) it arises from an act, error, or omission you should have notified under a previous PI policy; (b) you did not know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7" w:name="c_fs_ext_mitigation_costs"/>
      <w:r>
        <w:rPr>
          <w:rFonts w:ascii="Georgia" w:hAnsi="Georgia" w:eastAsia="Georgia"/>
          <w:b/>
          <w:i w:val="0"/>
          <w:color w:val="2E5C4E"/>
          <w:sz w:val="25"/>
        </w:rPr>
        <w:t>Mitigation Costs</w:t>
      </w:r>
      <w:bookmarkEnd w:id="47"/>
    </w:p>
    <w:p>
      <w:r>
        <w:rPr>
          <w:b w:val="0"/>
          <w:i w:val="0"/>
        </w:rPr>
        <w:t>We will pay the reasonable costs you incur, with our prior written consent, to prevent or reduce a loss that would otherwise be covered by this policy.</w:t>
      </w:r>
    </w:p>
    <w:p>
      <w:bookmarkStart w:id="48" w:name="c_fs_ext_public_relations_costs"/>
      <w:r>
        <w:rPr>
          <w:rFonts w:ascii="Georgia" w:hAnsi="Georgia" w:eastAsia="Georgia"/>
          <w:b/>
          <w:i w:val="0"/>
          <w:color w:val="2E5C4E"/>
          <w:sz w:val="25"/>
        </w:rPr>
        <w:t>Public Relations Costs</w:t>
      </w:r>
      <w:bookmarkEnd w:id="48"/>
    </w:p>
    <w:p>
      <w:r>
        <w:rPr>
          <w:b w:val="0"/>
          <w:i w:val="0"/>
        </w:rPr>
        <w:t>Following a claim covered by this policy, we will pay the reasonable costs of engaging a public relations consultant to protect or restore your professional reputation.</w:t>
      </w:r>
    </w:p>
    <w:p>
      <w:bookmarkStart w:id="49" w:name="c_fs_ext_court_attendance"/>
      <w:r>
        <w:rPr>
          <w:rFonts w:ascii="Georgia" w:hAnsi="Georgia" w:eastAsia="Georgia"/>
          <w:b/>
          <w:i w:val="0"/>
          <w:color w:val="2E5C4E"/>
          <w:sz w:val="25"/>
        </w:rPr>
        <w:t>Court Attendance</w:t>
      </w:r>
      <w:bookmarkEnd w:id="49"/>
    </w:p>
    <w:p>
      <w:r>
        <w:rPr>
          <w:b w:val="0"/>
          <w:i w:val="0"/>
        </w:rPr>
        <w:t>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aggregate amount shown in the schedule, or $25,000 if none is shown.</w:t>
      </w:r>
    </w:p>
    <w:p>
      <w:bookmarkStart w:id="50" w:name="c_fs_ext_newly_acquired_subsidiaries"/>
      <w:r>
        <w:rPr>
          <w:rFonts w:ascii="Georgia" w:hAnsi="Georgia" w:eastAsia="Georgia"/>
          <w:b/>
          <w:i w:val="0"/>
          <w:color w:val="2E5C4E"/>
          <w:sz w:val="25"/>
        </w:rPr>
        <w:t>Newly Acquired Subsidiaries</w:t>
      </w:r>
      <w:bookmarkEnd w:id="50"/>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51" w:name="c_fs_ext_joint_ventures"/>
      <w:r>
        <w:rPr>
          <w:rFonts w:ascii="Georgia" w:hAnsi="Georgia" w:eastAsia="Georgia"/>
          <w:b/>
          <w:i w:val="0"/>
          <w:color w:val="2E5C4E"/>
          <w:sz w:val="25"/>
        </w:rPr>
        <w:t>Joint Ventures</w:t>
      </w:r>
      <w:bookmarkEnd w:id="51"/>
    </w:p>
    <w:p>
      <w:r>
        <w:rPr>
          <w:b w:val="0"/>
          <w:i w:val="0"/>
        </w:rPr>
        <w:t xml:space="preserve">If a claim is first made against you during the policy period in connection with a </w:t>
      </w:r>
      <w:r>
        <w:rPr>
          <w:b/>
          <w:i w:val="0"/>
        </w:rPr>
        <w:t>joint venture</w:t>
      </w:r>
      <w:r>
        <w:rPr>
          <w:b w:val="0"/>
          <w:i w:val="0"/>
        </w:rPr>
        <w:t>, and the claim arises from your business activity performed on or after the retroactive date, we will cover your liability,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52" w:name="c_fs_ext_predecessor_practices"/>
      <w:r>
        <w:rPr>
          <w:rFonts w:ascii="Georgia" w:hAnsi="Georgia" w:eastAsia="Georgia"/>
          <w:b/>
          <w:i w:val="0"/>
          <w:color w:val="2E5C4E"/>
          <w:sz w:val="25"/>
        </w:rPr>
        <w:t>Predecessor Practices</w:t>
      </w:r>
      <w:bookmarkEnd w:id="52"/>
    </w:p>
    <w:p>
      <w:r>
        <w:rPr>
          <w:b w:val="0"/>
          <w:i w:val="0"/>
        </w:rPr>
        <w:t>If a claim is first made against you during the policy period and arises from the business activity of a predecessor practice performed on or after the retroactive date, we will cover it as if the predecessor practice's work had been performed by you.</w:t>
      </w:r>
    </w:p>
    <w:p>
      <w:bookmarkStart w:id="53" w:name="c_fs_ext_run_off_cover"/>
      <w:r>
        <w:rPr>
          <w:rFonts w:ascii="Georgia" w:hAnsi="Georgia" w:eastAsia="Georgia"/>
          <w:b/>
          <w:i w:val="0"/>
          <w:color w:val="2E5C4E"/>
          <w:sz w:val="25"/>
        </w:rPr>
        <w:t>Run-Off Cover</w:t>
      </w:r>
      <w:bookmarkEnd w:id="53"/>
    </w:p>
    <w:p>
      <w:r>
        <w:rPr>
          <w:b w:val="0"/>
          <w:i w:val="0"/>
        </w:rPr>
        <w:t>If you permanently cease to practise during the policy period (for any reason other than merger or acquisition), this policy automatically continues, without additional premium, to cover claims first made against you and notified to us before the end of the policy period. All terms, conditions, exclusions, and the limit of liability continue to apply. This automatic cover ends at the end of the policy period and is not extended by this extension beyond that date, except as set out below.</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takes effect only when we issue an endorsement that shows the period, the premium and the terms, and you pay the premium.</w:t>
      </w:r>
    </w:p>
    <w:p>
      <w:r>
        <w:rPr>
          <w:b w:val="0"/>
          <w:i w:val="0"/>
        </w:rPr>
        <w:t xml:space="preserve">Nothing in this extension affects your rights, or our obligations, under </w:t>
      </w:r>
      <w:hyperlink w:anchor="c_fs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fs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54" w:name="c_fs_ext_subcontractors_and_outsourcers"/>
      <w:r>
        <w:rPr>
          <w:rFonts w:ascii="Georgia" w:hAnsi="Georgia" w:eastAsia="Georgia"/>
          <w:b/>
          <w:i w:val="0"/>
          <w:color w:val="2E5C4E"/>
          <w:sz w:val="25"/>
        </w:rPr>
        <w:t>Subcontractors and Outsourcers</w:t>
      </w:r>
      <w:bookmarkEnd w:id="54"/>
    </w:p>
    <w:p>
      <w:r>
        <w:rPr>
          <w:b w:val="0"/>
          <w:i w:val="0"/>
        </w:rPr>
        <w:t>If a claim is first made against you during the policy period and arises from work performed on your behalf, on or after the retroactive date, by a subcontractor or outsourcer, we will cover it, provided the work falls within your business activity.</w:t>
      </w:r>
    </w:p>
    <w:p>
      <w:bookmarkStart w:id="55" w:name="c_fs_section_exclusions"/>
      <w:r>
        <w:rPr>
          <w:rFonts w:ascii="Georgia" w:hAnsi="Georgia" w:eastAsia="Georgia"/>
          <w:b/>
          <w:i w:val="0"/>
          <w:color w:val="1C1915"/>
          <w:sz w:val="32"/>
        </w:rPr>
        <w:t>What Is Not Covered</w:t>
      </w:r>
      <w:bookmarkEnd w:id="55"/>
    </w:p>
    <w:p>
      <w:r>
        <w:rPr>
          <w:b w:val="0"/>
          <w:i w:val="0"/>
        </w:rPr>
        <w:t>We do not cover any claim, loss, or liability:</w:t>
      </w:r>
    </w:p>
    <w:p>
      <w:bookmarkStart w:id="56" w:name="c_fs_excl_bodily_injury_and_property_dam"/>
      <w:r>
        <w:rPr>
          <w:rFonts w:ascii="Georgia" w:hAnsi="Georgia" w:eastAsia="Georgia"/>
          <w:b/>
          <w:i w:val="0"/>
          <w:color w:val="2E5C4E"/>
          <w:sz w:val="25"/>
        </w:rPr>
        <w:t>Bodily Injury and Property Damage</w:t>
      </w:r>
      <w:bookmarkEnd w:id="56"/>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7" w:name="c_fs_excl_employers_liability"/>
      <w:r>
        <w:rPr>
          <w:rFonts w:ascii="Georgia" w:hAnsi="Georgia" w:eastAsia="Georgia"/>
          <w:b/>
          <w:i w:val="0"/>
          <w:color w:val="2E5C4E"/>
          <w:sz w:val="25"/>
        </w:rPr>
        <w:t>Employer's Liability</w:t>
      </w:r>
      <w:bookmarkEnd w:id="57"/>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8" w:name="c_fs_excl_directors_and_officers_liabili"/>
      <w:r>
        <w:rPr>
          <w:rFonts w:ascii="Georgia" w:hAnsi="Georgia" w:eastAsia="Georgia"/>
          <w:b/>
          <w:i w:val="0"/>
          <w:color w:val="2E5C4E"/>
          <w:sz w:val="25"/>
        </w:rPr>
        <w:t>Directors' and Officers' Liability</w:t>
      </w:r>
      <w:bookmarkEnd w:id="58"/>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9" w:name="c_fs_excl_cyber_event"/>
      <w:r>
        <w:rPr>
          <w:rFonts w:ascii="Georgia" w:hAnsi="Georgia" w:eastAsia="Georgia"/>
          <w:b/>
          <w:i w:val="0"/>
          <w:color w:val="2E5C4E"/>
          <w:sz w:val="25"/>
        </w:rPr>
        <w:t>Cyber Event</w:t>
      </w:r>
      <w:bookmarkEnd w:id="59"/>
    </w:p>
    <w:p>
      <w:r>
        <w:rPr>
          <w:b w:val="0"/>
          <w:i w:val="0"/>
        </w:rPr>
        <w:t xml:space="preserve">Arising from: (a) </w:t>
      </w:r>
      <w:r>
        <w:rPr>
          <w:b/>
          <w:i w:val="0"/>
        </w:rPr>
        <w:t>unauthorised access</w:t>
      </w:r>
      <w:r>
        <w:rPr>
          <w:b w:val="0"/>
          <w:i w:val="0"/>
        </w:rPr>
        <w:t xml:space="preserve">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60" w:name="c_fs_excl_investment_performance"/>
      <w:r>
        <w:rPr>
          <w:rFonts w:ascii="Georgia" w:hAnsi="Georgia" w:eastAsia="Georgia"/>
          <w:b/>
          <w:i w:val="0"/>
          <w:color w:val="2E5C4E"/>
          <w:sz w:val="25"/>
        </w:rPr>
        <w:t>Investment Performance</w:t>
      </w:r>
      <w:bookmarkEnd w:id="60"/>
    </w:p>
    <w:p>
      <w:r>
        <w:rPr>
          <w:b w:val="0"/>
          <w:i w:val="0"/>
        </w:rPr>
        <w:t>For any loss of value of, or failure to achieve a return on, an investment or financial product because of market movements.</w:t>
      </w:r>
    </w:p>
    <w:p>
      <w:r>
        <w:rPr>
          <w:b w:val="0"/>
          <w:i w:val="0"/>
        </w:rPr>
        <w:t>This exclusion does not apply to the extent that the loss was caused by your negligence, or your breach of duty, in providing your professional services.</w:t>
      </w:r>
    </w:p>
    <w:p>
      <w:bookmarkStart w:id="61" w:name="c_fs_excl_products"/>
      <w:r>
        <w:rPr>
          <w:rFonts w:ascii="Georgia" w:hAnsi="Georgia" w:eastAsia="Georgia"/>
          <w:b/>
          <w:i w:val="0"/>
          <w:color w:val="2E5C4E"/>
          <w:sz w:val="25"/>
        </w:rPr>
        <w:t>Products</w:t>
      </w:r>
      <w:bookmarkEnd w:id="61"/>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62" w:name="c_fs_excl_contractual_liability"/>
      <w:r>
        <w:rPr>
          <w:rFonts w:ascii="Georgia" w:hAnsi="Georgia" w:eastAsia="Georgia"/>
          <w:b/>
          <w:i w:val="0"/>
          <w:color w:val="2E5C4E"/>
          <w:sz w:val="25"/>
        </w:rPr>
        <w:t>Contractual Liability</w:t>
      </w:r>
      <w:bookmarkEnd w:id="62"/>
    </w:p>
    <w:p>
      <w:r>
        <w:rPr>
          <w:b w:val="0"/>
          <w:i w:val="0"/>
        </w:rPr>
        <w:t>For any liability you assume under a contract that is greater than the liability you would have at law without the contract.</w:t>
      </w:r>
    </w:p>
    <w:p>
      <w:bookmarkStart w:id="63" w:name="c_fs_excl_deliberate_and_dishonest_acts"/>
      <w:r>
        <w:rPr>
          <w:rFonts w:ascii="Georgia" w:hAnsi="Georgia" w:eastAsia="Georgia"/>
          <w:b/>
          <w:i w:val="0"/>
          <w:color w:val="2E5C4E"/>
          <w:sz w:val="25"/>
        </w:rPr>
        <w:t>Deliberate and Dishonest Acts</w:t>
      </w:r>
      <w:bookmarkEnd w:id="63"/>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fs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fs_pay_defence_costs">
        <w:r>
          <w:rPr>
            <w:color w:val="2E5C4E"/>
            <w:u w:val="single"/>
          </w:rPr>
          <w:t xml:space="preserve">the Defence Costs provision</w:t>
        </w:r>
      </w:hyperlink>
      <w:r>
        <w:rPr>
          <w:b w:val="0"/>
          <w:i w:val="0"/>
        </w:rPr>
        <w:t>.</w:t>
      </w:r>
    </w:p>
    <w:p>
      <w:r>
        <w:rPr>
          <w:b w:val="0"/>
          <w:i w:val="0"/>
        </w:rPr>
        <w:t xml:space="preserve">For the company, conduct is the company's conduct only where a member of the </w:t>
      </w:r>
      <w:r>
        <w:rPr>
          <w:b/>
          <w:i w:val="0"/>
        </w:rPr>
        <w:t>control group</w:t>
      </w:r>
      <w:r>
        <w:rPr>
          <w:b w:val="0"/>
          <w:i w:val="0"/>
        </w:rPr>
        <w:t xml:space="preserve"> committed, condoned, or ignored it. The conduct of any other person is not imputed to the company, and the company remains covered for its liability for that conduct, including under </w:t>
      </w:r>
      <w:hyperlink w:anchor="c_fs_cover_claims_against_you">
        <w:r>
          <w:rPr>
            <w:color w:val="2E5C4E"/>
            <w:u w:val="single"/>
          </w:rPr>
          <w:t xml:space="preserve">the Claims Against You clause</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See also </w:t>
      </w:r>
      <w:hyperlink w:anchor="c_fs_obl_individual_treatment_of_insured">
        <w:r>
          <w:rPr>
            <w:color w:val="2E5C4E"/>
            <w:u w:val="single"/>
          </w:rPr>
          <w:t xml:space="preserve">the Individual Treatment of Insured Persons obligation</w:t>
        </w:r>
      </w:hyperlink>
      <w:r>
        <w:rPr>
          <w:b w:val="0"/>
          <w:i w:val="0"/>
        </w:rPr>
        <w:t xml:space="preserve">. This exclusion does not apply to </w:t>
      </w:r>
      <w:hyperlink w:anchor="c_fs_ext_first_party_dishonesty">
        <w:r>
          <w:rPr>
            <w:color w:val="2E5C4E"/>
            <w:u w:val="single"/>
          </w:rPr>
          <w:t xml:space="preserve">the First-Party Dishonesty extension</w:t>
        </w:r>
      </w:hyperlink>
      <w:r>
        <w:rPr>
          <w:b w:val="0"/>
          <w:i w:val="0"/>
        </w:rPr>
        <w:t xml:space="preserve"> or to the cover for dishonesty of your employees under </w:t>
      </w:r>
      <w:hyperlink w:anchor="c_fs_cover_claims_against_you">
        <w:r>
          <w:rPr>
            <w:color w:val="2E5C4E"/>
            <w:u w:val="single"/>
          </w:rPr>
          <w:t xml:space="preserve">the Claims Against You clause</w:t>
        </w:r>
      </w:hyperlink>
      <w:r>
        <w:rPr>
          <w:b w:val="0"/>
          <w:i w:val="0"/>
        </w:rPr>
        <w:t>.</w:t>
      </w:r>
    </w:p>
    <w:p>
      <w:bookmarkStart w:id="64" w:name="c_fs_excl_prior_known_circumstances"/>
      <w:r>
        <w:rPr>
          <w:rFonts w:ascii="Georgia" w:hAnsi="Georgia" w:eastAsia="Georgia"/>
          <w:b/>
          <w:i w:val="0"/>
          <w:color w:val="2E5C4E"/>
          <w:sz w:val="25"/>
        </w:rPr>
        <w:t>Prior Known Circumstances</w:t>
      </w:r>
      <w:bookmarkEnd w:id="64"/>
    </w:p>
    <w:p>
      <w:r>
        <w:rPr>
          <w:b w:val="0"/>
          <w:i w:val="0"/>
        </w:rPr>
        <w:t>Arising from any fact, matter, or circumstance: (a) that you knew about, or ought reasonably to have known about, before the start of this policy period (or before we first agreed to insure you, if earlier); and (b) that you knew, or ought reasonably to have known, might lead to a claim against you.</w:t>
      </w:r>
    </w:p>
    <w:p>
      <w:r>
        <w:rPr>
          <w:b w:val="0"/>
          <w:i w:val="0"/>
        </w:rPr>
        <w:t xml:space="preserve">For this exclusion, the company knew, or ought reasonably to have known, only what a member of the </w:t>
      </w:r>
      <w:r>
        <w:rPr>
          <w:b/>
          <w:i w:val="0"/>
        </w:rPr>
        <w:t>control group</w:t>
      </w:r>
      <w:r>
        <w:rPr>
          <w:b w:val="0"/>
          <w:i w:val="0"/>
        </w:rPr>
        <w:t xml:space="preserve"> knew or ought reasonably to have known. An insured person knew, or ought reasonably to have known, only what that insured person knew or ought reasonably to have known. What one insured person knew is not imputed to another insured person, or to the company, unless that person is a member of the </w:t>
      </w:r>
      <w:r>
        <w:rPr>
          <w:b/>
          <w:i w:val="0"/>
        </w:rPr>
        <w:t>control group</w:t>
      </w:r>
      <w:r>
        <w:rPr>
          <w:b w:val="0"/>
          <w:i w:val="0"/>
        </w:rPr>
        <w:t xml:space="preserve">. See </w:t>
      </w:r>
      <w:hyperlink w:anchor="c_fs_obl_individual_treatment_of_insured">
        <w:r>
          <w:rPr>
            <w:color w:val="2E5C4E"/>
            <w:u w:val="single"/>
          </w:rPr>
          <w:t xml:space="preserve">the Individual Treatment of Insured Persons obligation</w:t>
        </w:r>
      </w:hyperlink>
      <w:r>
        <w:rPr>
          <w:b w:val="0"/>
          <w:i w:val="0"/>
        </w:rPr>
        <w:t>.</w:t>
      </w:r>
    </w:p>
    <w:p>
      <w:r>
        <w:rPr>
          <w:b w:val="0"/>
          <w:i w:val="0"/>
        </w:rPr>
        <w:t>Lodging a report with ASIC about a reportable situation is not, by itself, knowledge that a fact, matter or circumstance might lead to a claim.</w:t>
      </w:r>
    </w:p>
    <w:p>
      <w:bookmarkStart w:id="65" w:name="c_fs_excl_war_terrorism_and_sanctions"/>
      <w:r>
        <w:rPr>
          <w:rFonts w:ascii="Georgia" w:hAnsi="Georgia" w:eastAsia="Georgia"/>
          <w:b/>
          <w:i w:val="0"/>
          <w:color w:val="2E5C4E"/>
          <w:sz w:val="25"/>
        </w:rPr>
        <w:t>War and Terrorism</w:t>
      </w:r>
      <w:bookmarkEnd w:id="65"/>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by </w:t>
      </w:r>
      <w:hyperlink w:anchor="c_fs_cond_sanctions">
        <w:r>
          <w:rPr>
            <w:color w:val="2E5C4E"/>
            <w:u w:val="single"/>
          </w:rPr>
          <w:t xml:space="preserve">the Sanctions condition</w:t>
        </w:r>
      </w:hyperlink>
      <w:r>
        <w:rPr>
          <w:b w:val="0"/>
          <w:i w:val="0"/>
        </w:rPr>
        <w:t>, not by this exclusion.</w:t>
      </w:r>
    </w:p>
    <w:p>
      <w:bookmarkStart w:id="66" w:name="c_fs_excl_nuclear"/>
      <w:r>
        <w:rPr>
          <w:rFonts w:ascii="Georgia" w:hAnsi="Georgia" w:eastAsia="Georgia"/>
          <w:b/>
          <w:i w:val="0"/>
          <w:color w:val="2E5C4E"/>
          <w:sz w:val="25"/>
        </w:rPr>
        <w:t>Nuclear</w:t>
      </w:r>
      <w:bookmarkEnd w:id="66"/>
    </w:p>
    <w:p>
      <w:r>
        <w:rPr>
          <w:b w:val="0"/>
          <w:i w:val="0"/>
        </w:rPr>
        <w:t>Arising from nuclear reaction, radiation, or radioactive contamination, however caused.</w:t>
      </w:r>
    </w:p>
    <w:p>
      <w:bookmarkStart w:id="67" w:name="c_fs_excl_asbestos"/>
      <w:r>
        <w:rPr>
          <w:rFonts w:ascii="Georgia" w:hAnsi="Georgia" w:eastAsia="Georgia"/>
          <w:b/>
          <w:i w:val="0"/>
          <w:color w:val="2E5C4E"/>
          <w:sz w:val="25"/>
        </w:rPr>
        <w:t>Asbestos</w:t>
      </w:r>
      <w:bookmarkEnd w:id="67"/>
    </w:p>
    <w:p>
      <w:r>
        <w:rPr>
          <w:b w:val="0"/>
          <w:i w:val="0"/>
        </w:rPr>
        <w:t>Arising from or in connection with asbestos in any form, including its mining, manufacture, distribution, installation, presence, removal, or disposal.</w:t>
      </w:r>
    </w:p>
    <w:p>
      <w:bookmarkStart w:id="68" w:name="c_fs_excl_pollution"/>
      <w:r>
        <w:rPr>
          <w:rFonts w:ascii="Georgia" w:hAnsi="Georgia" w:eastAsia="Georgia"/>
          <w:b/>
          <w:i w:val="0"/>
          <w:color w:val="2E5C4E"/>
          <w:sz w:val="25"/>
        </w:rPr>
        <w:t>Pollution</w:t>
      </w:r>
      <w:bookmarkEnd w:id="68"/>
    </w:p>
    <w:p>
      <w:r>
        <w:rPr>
          <w:b w:val="0"/>
          <w:i w:val="0"/>
        </w:rPr>
        <w:t>Arising from pollution — unless the pollution is sudden, accidental, unintended, and unexpected, and results directly from your business activity.</w:t>
      </w:r>
    </w:p>
    <w:p>
      <w:bookmarkStart w:id="69" w:name="c_fs_excl_trading_debts_and_business_los"/>
      <w:r>
        <w:rPr>
          <w:rFonts w:ascii="Georgia" w:hAnsi="Georgia" w:eastAsia="Georgia"/>
          <w:b/>
          <w:i w:val="0"/>
          <w:color w:val="2E5C4E"/>
          <w:sz w:val="25"/>
        </w:rPr>
        <w:t>Trading Debts and Business Losses</w:t>
      </w:r>
      <w:bookmarkEnd w:id="69"/>
    </w:p>
    <w:p>
      <w:r>
        <w:rPr>
          <w:b w:val="0"/>
          <w:i w:val="0"/>
        </w:rPr>
        <w:t>For: (a) fees, charges, or debts owed to you; (b) your lost profit, mark-up, or overheads; (c) any trading loss or loss of any client, contract, or business opportunity; or (d) your liability for GST or any other tax.</w:t>
      </w:r>
    </w:p>
    <w:p>
      <w:bookmarkStart w:id="70" w:name="c_fs_excl_related_party_claims"/>
      <w:r>
        <w:rPr>
          <w:rFonts w:ascii="Georgia" w:hAnsi="Georgia" w:eastAsia="Georgia"/>
          <w:b/>
          <w:i w:val="0"/>
          <w:color w:val="2E5C4E"/>
          <w:sz w:val="25"/>
        </w:rPr>
        <w:t>Related Party Claims</w:t>
      </w:r>
      <w:bookmarkEnd w:id="70"/>
    </w:p>
    <w:p>
      <w:r>
        <w:rPr>
          <w:b w:val="0"/>
          <w:i w:val="0"/>
        </w:rPr>
        <w:t xml:space="preserve">For any claim brought by a </w:t>
      </w:r>
      <w:r>
        <w:rPr>
          <w:b/>
          <w:i w:val="0"/>
        </w:rPr>
        <w:t>related party</w:t>
      </w:r>
      <w:r>
        <w:rPr>
          <w:b w:val="0"/>
          <w:i w:val="0"/>
        </w:rPr>
        <w:t>. However: this exclusion does not apply to a claim based on your liability to an independent third party arising directly from the performance of your business activity for that third party.</w:t>
      </w:r>
    </w:p>
    <w:p>
      <w:bookmarkStart w:id="71" w:name="c_fs_excl_non_compensatory_payments"/>
      <w:r>
        <w:rPr>
          <w:rFonts w:ascii="Georgia" w:hAnsi="Georgia" w:eastAsia="Georgia"/>
          <w:b/>
          <w:i w:val="0"/>
          <w:color w:val="2E5C4E"/>
          <w:sz w:val="25"/>
        </w:rPr>
        <w:t>Non-Compensatory Payments</w:t>
      </w:r>
      <w:bookmarkEnd w:id="71"/>
    </w:p>
    <w:p>
      <w:r>
        <w:rPr>
          <w:b w:val="0"/>
          <w:i w:val="0"/>
        </w:rPr>
        <w:t xml:space="preserve">For levies under the Compensation Scheme of Last Resort, levies or fees payable to ASIC or </w:t>
      </w:r>
      <w:r>
        <w:rPr>
          <w:b/>
          <w:i w:val="0"/>
        </w:rPr>
        <w:t>AFCA</w:t>
      </w:r>
      <w:r>
        <w:rPr>
          <w:b w:val="0"/>
          <w:i w:val="0"/>
        </w:rPr>
        <w:t xml:space="preserve">, fines, penalties, punitive damages, exemplary damages, aggravated damages, or multiple damages — except where cover for fines or penalties is specifically provided under </w:t>
      </w:r>
      <w:hyperlink w:anchor="c_fs_ext_statutory_liability">
        <w:r>
          <w:rPr>
            <w:color w:val="2E5C4E"/>
            <w:u w:val="single"/>
          </w:rPr>
          <w:t xml:space="preserve">the Statutory Liability extension</w:t>
        </w:r>
      </w:hyperlink>
      <w:r>
        <w:rPr>
          <w:b w:val="0"/>
          <w:i w:val="0"/>
        </w:rPr>
        <w:t>.</w:t>
      </w:r>
    </w:p>
    <w:p>
      <w:bookmarkStart w:id="72" w:name="c_fs_section_payment"/>
      <w:r>
        <w:rPr>
          <w:rFonts w:ascii="Georgia" w:hAnsi="Georgia" w:eastAsia="Georgia"/>
          <w:b/>
          <w:i w:val="0"/>
          <w:color w:val="1C1915"/>
          <w:sz w:val="32"/>
        </w:rPr>
        <w:t>How Much We Will Pay</w:t>
      </w:r>
      <w:bookmarkEnd w:id="72"/>
    </w:p>
    <w:p>
      <w:bookmarkStart w:id="73" w:name="c_fs_pay_limit_of_liability"/>
      <w:r>
        <w:rPr>
          <w:rFonts w:ascii="Georgia" w:hAnsi="Georgia" w:eastAsia="Georgia"/>
          <w:b/>
          <w:i w:val="0"/>
          <w:color w:val="2E5C4E"/>
          <w:sz w:val="25"/>
        </w:rPr>
        <w:t>Limit of Liability</w:t>
      </w:r>
      <w:bookmarkEnd w:id="73"/>
    </w:p>
    <w:p>
      <w:r>
        <w:rPr>
          <w:b w:val="0"/>
          <w:i w:val="0"/>
        </w:rPr>
        <w:t>The most we will pay under this policy for all claims during the policy period is the limit of liability shown in your schedule. This is an aggregate limit: it applies to all claims combined, regardless of how many are made or how many insured persons are involved. The most we will pay for any one claim is also the limit of liability, whether or not the limit has been reinstated.</w:t>
      </w:r>
    </w:p>
    <w:p>
      <w:r>
        <w:rPr>
          <w:b w:val="0"/>
          <w:i w:val="0"/>
        </w:rPr>
        <w:t xml:space="preserve">Defence costs are paid as </w:t>
      </w:r>
      <w:hyperlink w:anchor="c_fs_pay_defence_costs">
        <w:r>
          <w:rPr>
            <w:color w:val="2E5C4E"/>
            <w:u w:val="single"/>
          </w:rPr>
          <w:t xml:space="preserve">the Defence Costs provision</w:t>
        </w:r>
      </w:hyperlink>
      <w:r>
        <w:rPr>
          <w:b w:val="0"/>
          <w:i w:val="0"/>
        </w:rPr>
        <w:t xml:space="preserve"> sets out. The limit may be reinstated once, as </w:t>
      </w:r>
      <w:hyperlink w:anchor="c_fs_pay_automatic_reinstatement">
        <w:r>
          <w:rPr>
            <w:color w:val="2E5C4E"/>
            <w:u w:val="single"/>
          </w:rPr>
          <w:t xml:space="preserve">the Automatic Reinstatement provision</w:t>
        </w:r>
      </w:hyperlink>
      <w:r>
        <w:rPr>
          <w:b w:val="0"/>
          <w:i w:val="0"/>
        </w:rPr>
        <w:t xml:space="preserve"> sets out.</w:t>
      </w:r>
    </w:p>
    <w:p>
      <w:r>
        <w:rPr>
          <w:b w:val="0"/>
          <w:i w:val="0"/>
        </w:rPr>
        <w:t>Taken together, and unless the schedule states otherwise:</w:t>
      </w:r>
    </w:p>
    <w:p>
      <w:pPr>
        <w:pStyle w:val="ListBullet"/>
      </w:pPr>
      <w:r>
        <w:rPr>
          <w:b w:val="0"/>
          <w:i w:val="0"/>
        </w:rPr>
        <w:t>the most we will pay for loss for all claims in the policy period, including after reinstatement, is twice the limit of liability;</w:t>
      </w:r>
    </w:p>
    <w:p>
      <w:pPr>
        <w:pStyle w:val="ListBullet"/>
      </w:pPr>
      <w:r>
        <w:rPr>
          <w:b w:val="0"/>
          <w:i w:val="0"/>
        </w:rPr>
        <w:t>defence costs are payable in addition to that amount, up to one further limit of liability in total for the policy period, which is not reinstated; and</w:t>
      </w:r>
    </w:p>
    <w:p>
      <w:pPr>
        <w:pStyle w:val="ListBullet"/>
      </w:pPr>
      <w:r>
        <w:rPr>
          <w:b w:val="0"/>
          <w:i w:val="0"/>
        </w:rPr>
        <w:t>so the most we will pay in total for all claims in the policy period is three times the limit of liability.</w:t>
      </w:r>
    </w:p>
    <w:p>
      <w:r>
        <w:rPr>
          <w:b w:val="0"/>
          <w:i w:val="0"/>
        </w:rPr>
        <w:t>If the schedule states that defence costs are included within the limit of liability, defence costs reduce the limit, and the most we will pay in total for all claims in the policy period, including after reinstatement, is twice the limit of liability.</w:t>
      </w:r>
    </w:p>
    <w:p>
      <w:bookmarkStart w:id="74" w:name="c_fs_pay_automatic_reinstatement"/>
      <w:r>
        <w:rPr>
          <w:rFonts w:ascii="Georgia" w:hAnsi="Georgia" w:eastAsia="Georgia"/>
          <w:b/>
          <w:i w:val="0"/>
          <w:color w:val="2E5C4E"/>
          <w:sz w:val="25"/>
        </w:rPr>
        <w:t>Automatic Reinstatement</w:t>
      </w:r>
      <w:bookmarkEnd w:id="74"/>
    </w:p>
    <w:p>
      <w:r>
        <w:rPr>
          <w:b w:val="0"/>
          <w:i w:val="0"/>
        </w:rPr>
        <w:t xml:space="preserve">Despite </w:t>
      </w:r>
      <w:hyperlink w:anchor="c_fs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as loss for any one claim, which remains the limit of liability.</w:t>
      </w:r>
    </w:p>
    <w:p>
      <w:r>
        <w:rPr>
          <w:b w:val="0"/>
          <w:i w:val="0"/>
        </w:rPr>
        <w:t xml:space="preserve">The most we will pay as loss for all claims during the policy period, including after reinstatement, is twice the limit of liability. Defence costs are dealt with by </w:t>
      </w:r>
      <w:hyperlink w:anchor="c_fs_pay_defence_costs">
        <w:r>
          <w:rPr>
            <w:color w:val="2E5C4E"/>
            <w:u w:val="single"/>
          </w:rPr>
          <w:t xml:space="preserve">the Defence Costs provision</w:t>
        </w:r>
      </w:hyperlink>
      <w:r>
        <w:rPr>
          <w:b w:val="0"/>
          <w:i w:val="0"/>
        </w:rPr>
        <w:t xml:space="preserve"> and are not reinstated.</w:t>
      </w:r>
    </w:p>
    <w:p>
      <w:bookmarkStart w:id="75" w:name="c_fs_pay_sub_limits"/>
      <w:r>
        <w:rPr>
          <w:rFonts w:ascii="Georgia" w:hAnsi="Georgia" w:eastAsia="Georgia"/>
          <w:b/>
          <w:i w:val="0"/>
          <w:color w:val="2E5C4E"/>
          <w:sz w:val="25"/>
        </w:rPr>
        <w:t>Sub-Limits</w:t>
      </w:r>
      <w:bookmarkEnd w:id="75"/>
    </w:p>
    <w:p>
      <w:r>
        <w:rPr>
          <w:b w:val="0"/>
          <w:i w:val="0"/>
        </w:rPr>
        <w:t>Where a sub-limit is shown — in this wording or the schedule — it is the most we will pay for that type of cover. Sub-limits are included within — not in addition to — the limit of liability, unless the schedule states otherwise.</w:t>
      </w:r>
    </w:p>
    <w:p>
      <w:bookmarkStart w:id="76" w:name="c_fs_pay_defence_costs"/>
      <w:r>
        <w:rPr>
          <w:rFonts w:ascii="Georgia" w:hAnsi="Georgia" w:eastAsia="Georgia"/>
          <w:b/>
          <w:i w:val="0"/>
          <w:color w:val="2E5C4E"/>
          <w:sz w:val="25"/>
        </w:rPr>
        <w:t>Defence Costs</w:t>
      </w:r>
      <w:bookmarkEnd w:id="76"/>
    </w:p>
    <w:p>
      <w:r>
        <w:rPr>
          <w:b w:val="0"/>
          <w:i w:val="0"/>
        </w:rPr>
        <w:t xml:space="preserve">Defence costs are payable in addition to the limit of liability, up to a further amount equal to the limit of liability in total for all claims during the policy period, unless the schedule states that defence costs are included within the limit. That further amount is not reinstated under </w:t>
      </w:r>
      <w:hyperlink w:anchor="c_fs_pay_automatic_reinstatement">
        <w:r>
          <w:rPr>
            <w:color w:val="2E5C4E"/>
            <w:u w:val="single"/>
          </w:rPr>
          <w:t xml:space="preserve">the Automatic Reinstatement provision</w:t>
        </w:r>
      </w:hyperlink>
      <w:r>
        <w:rPr>
          <w:b w:val="0"/>
          <w:i w:val="0"/>
        </w:rPr>
        <w:t xml:space="preserve">. If defence costs are included within the limit, they reduce the amount available to pay compensation. We will advance defence costs as they are incurred, without waiting for the final outcome of a claim. If a claim is later found not to be covered, you must repay any defence costs advanced for the uncovered portion, subject to </w:t>
      </w:r>
      <w:hyperlink w:anchor="c_fs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fs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fs_cond_insurance_contracts_act">
        <w:r>
          <w:rPr>
            <w:color w:val="2E5C4E"/>
            <w:u w:val="single"/>
          </w:rPr>
          <w:t xml:space="preserve">the Insurance Contracts Act 1984 (Cth) condition</w:t>
        </w:r>
      </w:hyperlink>
      <w:r>
        <w:rPr>
          <w:b w:val="0"/>
          <w:i w:val="0"/>
        </w:rPr>
        <w:t>.</w:t>
      </w:r>
    </w:p>
    <w:p>
      <w:bookmarkStart w:id="77" w:name="c_fs_pay_excess"/>
      <w:r>
        <w:rPr>
          <w:rFonts w:ascii="Georgia" w:hAnsi="Georgia" w:eastAsia="Georgia"/>
          <w:b/>
          <w:i w:val="0"/>
          <w:color w:val="2E5C4E"/>
          <w:sz w:val="25"/>
        </w:rPr>
        <w:t>Excess</w:t>
      </w:r>
      <w:bookmarkEnd w:id="77"/>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8" w:name="c_fs_pay_other_insurance"/>
      <w:r>
        <w:rPr>
          <w:rFonts w:ascii="Georgia" w:hAnsi="Georgia" w:eastAsia="Georgia"/>
          <w:b/>
          <w:i w:val="0"/>
          <w:color w:val="2E5C4E"/>
          <w:sz w:val="25"/>
        </w:rPr>
        <w:t>Other Insurance</w:t>
      </w:r>
      <w:bookmarkEnd w:id="78"/>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9" w:name="c_fs_pay_paying_out_the_limit"/>
      <w:r>
        <w:rPr>
          <w:rFonts w:ascii="Georgia" w:hAnsi="Georgia" w:eastAsia="Georgia"/>
          <w:b/>
          <w:i w:val="0"/>
          <w:color w:val="2E5C4E"/>
          <w:sz w:val="25"/>
        </w:rPr>
        <w:t>Paying Out the Limit</w:t>
      </w:r>
      <w:bookmarkEnd w:id="79"/>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80" w:name="c_fs_pay_allocation"/>
      <w:r>
        <w:rPr>
          <w:rFonts w:ascii="Georgia" w:hAnsi="Georgia" w:eastAsia="Georgia"/>
          <w:b/>
          <w:i w:val="0"/>
          <w:color w:val="2E5C4E"/>
          <w:sz w:val="25"/>
        </w:rPr>
        <w:t>Allocation</w:t>
      </w:r>
      <w:bookmarkEnd w:id="80"/>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fs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fs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fs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fs_pay_defence_costs">
        <w:r>
          <w:rPr>
            <w:color w:val="2E5C4E"/>
            <w:u w:val="single"/>
          </w:rPr>
          <w:t xml:space="preserve">the Defence Costs provision</w:t>
        </w:r>
      </w:hyperlink>
      <w:r>
        <w:rPr>
          <w:b w:val="0"/>
          <w:i w:val="0"/>
        </w:rPr>
        <w:t>.</w:t>
      </w:r>
    </w:p>
    <w:p>
      <w:bookmarkStart w:id="81" w:name="c_fs_section_obligations"/>
      <w:r>
        <w:rPr>
          <w:rFonts w:ascii="Georgia" w:hAnsi="Georgia" w:eastAsia="Georgia"/>
          <w:b/>
          <w:i w:val="0"/>
          <w:color w:val="1C1915"/>
          <w:sz w:val="32"/>
        </w:rPr>
        <w:t>Your Obligations</w:t>
      </w:r>
      <w:bookmarkEnd w:id="81"/>
    </w:p>
    <w:p>
      <w:r>
        <w:rPr>
          <w:b w:val="0"/>
          <w:i w:val="0"/>
        </w:rPr>
        <w:t xml:space="preserve">These obligations apply subject to </w:t>
      </w:r>
      <w:hyperlink w:anchor="c_fs_cond_insurance_contracts_act">
        <w:r>
          <w:rPr>
            <w:color w:val="2E5C4E"/>
            <w:u w:val="single"/>
          </w:rPr>
          <w:t xml:space="preserve">the Insurance Contracts Act 1984 (Cth) condition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82" w:name="c_fs_obl_tell_us_about_claims"/>
      <w:r>
        <w:rPr>
          <w:rFonts w:ascii="Georgia" w:hAnsi="Georgia" w:eastAsia="Georgia"/>
          <w:b/>
          <w:i w:val="0"/>
          <w:color w:val="2E5C4E"/>
          <w:sz w:val="25"/>
        </w:rPr>
        <w:t>Tell Us About Claims</w:t>
      </w:r>
      <w:bookmarkEnd w:id="82"/>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3" w:name="c_fs_obl_tell_us_about_circumstances"/>
      <w:r>
        <w:rPr>
          <w:rFonts w:ascii="Georgia" w:hAnsi="Georgia" w:eastAsia="Georgia"/>
          <w:b/>
          <w:i w:val="0"/>
          <w:color w:val="2E5C4E"/>
          <w:sz w:val="25"/>
        </w:rPr>
        <w:t>Tell Us About Circumstances</w:t>
      </w:r>
      <w:bookmarkEnd w:id="83"/>
    </w:p>
    <w:p>
      <w:r>
        <w:rPr>
          <w:b w:val="0"/>
          <w:i w:val="0"/>
        </w:rPr>
        <w:t xml:space="preserve">Tell us during the policy period about any fact, matter, or circumstance you first become aware of that might reasonably be expected to give rise to a claim. This protects you — see </w:t>
      </w:r>
      <w:hyperlink w:anchor="c_fs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4" w:name="c_fs_obl_do_not_admit_liability"/>
      <w:r>
        <w:rPr>
          <w:rFonts w:ascii="Georgia" w:hAnsi="Georgia" w:eastAsia="Georgia"/>
          <w:b/>
          <w:i w:val="0"/>
          <w:color w:val="2E5C4E"/>
          <w:sz w:val="25"/>
        </w:rPr>
        <w:t>Do Not Admit Liability</w:t>
      </w:r>
      <w:bookmarkEnd w:id="84"/>
    </w:p>
    <w:p>
      <w:r>
        <w:rPr>
          <w:b w:val="0"/>
          <w:i w:val="0"/>
        </w:rPr>
        <w:t>Do not admit liability, make any offer or promise to pay, or agree to settle any claim without our written consent. We will not unreasonably withhold or delay consent.</w:t>
      </w:r>
    </w:p>
    <w:p>
      <w:bookmarkStart w:id="85" w:name="c_fs_obl_cooperate_with_us"/>
      <w:r>
        <w:rPr>
          <w:rFonts w:ascii="Georgia" w:hAnsi="Georgia" w:eastAsia="Georgia"/>
          <w:b/>
          <w:i w:val="0"/>
          <w:color w:val="2E5C4E"/>
          <w:sz w:val="25"/>
        </w:rPr>
        <w:t>Cooperate With Us</w:t>
      </w:r>
      <w:bookmarkEnd w:id="85"/>
    </w:p>
    <w:p>
      <w:r>
        <w:rPr>
          <w:b w:val="0"/>
          <w:i w:val="0"/>
        </w:rPr>
        <w:t>Give us all information, documents, and assistance we reasonably need to handle the claim. Attend any meetings, examinations, or proceedings we reasonably require.</w:t>
      </w:r>
    </w:p>
    <w:p>
      <w:bookmarkStart w:id="86" w:name="c_fs_obl_mitigate_your_loss"/>
      <w:r>
        <w:rPr>
          <w:rFonts w:ascii="Georgia" w:hAnsi="Georgia" w:eastAsia="Georgia"/>
          <w:b/>
          <w:i w:val="0"/>
          <w:color w:val="2E5C4E"/>
          <w:sz w:val="25"/>
        </w:rPr>
        <w:t>Mitigate Your Loss</w:t>
      </w:r>
      <w:bookmarkEnd w:id="86"/>
    </w:p>
    <w:p>
      <w:r>
        <w:rPr>
          <w:b w:val="0"/>
          <w:i w:val="0"/>
        </w:rPr>
        <w:t>Take all reasonable steps to prevent or reduce any loss that might be covered by this policy.</w:t>
      </w:r>
    </w:p>
    <w:p>
      <w:bookmarkStart w:id="87" w:name="c_fs_obl_preserve_our_recovery_rights"/>
      <w:r>
        <w:rPr>
          <w:rFonts w:ascii="Georgia" w:hAnsi="Georgia" w:eastAsia="Georgia"/>
          <w:b/>
          <w:i w:val="0"/>
          <w:color w:val="2E5C4E"/>
          <w:sz w:val="25"/>
        </w:rPr>
        <w:t>Preserve Our Recovery Rights</w:t>
      </w:r>
      <w:bookmarkEnd w:id="87"/>
    </w:p>
    <w:p>
      <w:r>
        <w:rPr>
          <w:b w:val="0"/>
          <w:i w:val="0"/>
        </w:rPr>
        <w:t>Do not do anything after a claim is made that might prejudice our right to recover from any third party. If we pay a claim, we may take action in your name to recover what we have paid.</w:t>
      </w:r>
    </w:p>
    <w:p>
      <w:bookmarkStart w:id="88" w:name="c_fs_obl_tell_us_about_other_insurance"/>
      <w:r>
        <w:rPr>
          <w:rFonts w:ascii="Georgia" w:hAnsi="Georgia" w:eastAsia="Georgia"/>
          <w:b/>
          <w:i w:val="0"/>
          <w:color w:val="2E5C4E"/>
          <w:sz w:val="25"/>
        </w:rPr>
        <w:t>Tell Us About Other Insurance</w:t>
      </w:r>
      <w:bookmarkEnd w:id="88"/>
    </w:p>
    <w:p>
      <w:r>
        <w:rPr>
          <w:b w:val="0"/>
          <w:i w:val="0"/>
        </w:rPr>
        <w:t>Tell us about any other insurance that might cover the same loss.</w:t>
      </w:r>
    </w:p>
    <w:p>
      <w:bookmarkStart w:id="89" w:name="c_fs_obl_tell_us_about_changes"/>
      <w:r>
        <w:rPr>
          <w:rFonts w:ascii="Georgia" w:hAnsi="Georgia" w:eastAsia="Georgia"/>
          <w:b/>
          <w:i w:val="0"/>
          <w:color w:val="2E5C4E"/>
          <w:sz w:val="25"/>
        </w:rPr>
        <w:t>Tell Us About Changes</w:t>
      </w:r>
      <w:bookmarkEnd w:id="89"/>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fs_cond_insurance_contracts_act">
        <w:r>
          <w:rPr>
            <w:color w:val="2E5C4E"/>
            <w:u w:val="single"/>
          </w:rPr>
          <w:t xml:space="preserve">the Insurance Contracts Act 1984 (Cth) condition</w:t>
        </w:r>
      </w:hyperlink>
      <w:r>
        <w:rPr>
          <w:b w:val="0"/>
          <w:i w:val="0"/>
        </w:rPr>
        <w:t>.</w:t>
      </w:r>
    </w:p>
    <w:p>
      <w:bookmarkStart w:id="90" w:name="c_fs_obl_individual_treatment_of_insured"/>
      <w:r>
        <w:rPr>
          <w:rFonts w:ascii="Georgia" w:hAnsi="Georgia" w:eastAsia="Georgia"/>
          <w:b/>
          <w:i w:val="0"/>
          <w:color w:val="2E5C4E"/>
          <w:sz w:val="25"/>
        </w:rPr>
        <w:t>Individual Treatment of Insured Persons</w:t>
      </w:r>
      <w:bookmarkEnd w:id="90"/>
    </w:p>
    <w:p>
      <w:r>
        <w:rPr>
          <w:b w:val="0"/>
          <w:i w:val="0"/>
        </w:rPr>
        <w:t xml:space="preserve">Each insured person's cover, and the company's cover, is assessed individually. A failure by one insured person to comply with </w:t>
      </w:r>
      <w:hyperlink w:anchor="c_fs_obl_tell_us_about_claims">
        <w:r>
          <w:rPr>
            <w:color w:val="2E5C4E"/>
            <w:u w:val="single"/>
          </w:rPr>
          <w:t xml:space="preserve">the Tell Us About Claims obligation</w:t>
        </w:r>
      </w:hyperlink>
      <w:r>
        <w:rPr>
          <w:b w:val="0"/>
          <w:i w:val="0"/>
        </w:rPr>
        <w:t xml:space="preserve">, </w:t>
      </w:r>
      <w:hyperlink w:anchor="c_fs_obl_tell_us_about_circumstances">
        <w:r>
          <w:rPr>
            <w:color w:val="2E5C4E"/>
            <w:u w:val="single"/>
          </w:rPr>
          <w:t xml:space="preserve">the Tell Us About Circumstances obligation</w:t>
        </w:r>
      </w:hyperlink>
      <w:r>
        <w:rPr>
          <w:b w:val="0"/>
          <w:i w:val="0"/>
        </w:rPr>
        <w:t xml:space="preserve">, </w:t>
      </w:r>
      <w:hyperlink w:anchor="c_fs_obl_do_not_admit_liability">
        <w:r>
          <w:rPr>
            <w:color w:val="2E5C4E"/>
            <w:u w:val="single"/>
          </w:rPr>
          <w:t xml:space="preserve">the Do Not Admit Liability obligation</w:t>
        </w:r>
      </w:hyperlink>
      <w:r>
        <w:rPr>
          <w:b w:val="0"/>
          <w:i w:val="0"/>
        </w:rPr>
        <w:t xml:space="preserve">, </w:t>
      </w:r>
      <w:hyperlink w:anchor="c_fs_obl_cooperate_with_us">
        <w:r>
          <w:rPr>
            <w:color w:val="2E5C4E"/>
            <w:u w:val="single"/>
          </w:rPr>
          <w:t xml:space="preserve">the Cooperate With Us obligation</w:t>
        </w:r>
      </w:hyperlink>
      <w:r>
        <w:rPr>
          <w:b w:val="0"/>
          <w:i w:val="0"/>
        </w:rPr>
        <w:t xml:space="preserve">, </w:t>
      </w:r>
      <w:hyperlink w:anchor="c_fs_obl_mitigate_your_loss">
        <w:r>
          <w:rPr>
            <w:color w:val="2E5C4E"/>
            <w:u w:val="single"/>
          </w:rPr>
          <w:t xml:space="preserve">the Mitigate Your Loss obligation</w:t>
        </w:r>
      </w:hyperlink>
      <w:r>
        <w:rPr>
          <w:b w:val="0"/>
          <w:i w:val="0"/>
        </w:rPr>
        <w:t xml:space="preserve"> or </w:t>
      </w:r>
      <w:hyperlink w:anchor="c_fs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or of the company, who did not know of, participate in, or contribute to that failure, knowledge, act, error, omission, or non-disclosure. The exception is that the knowledge, acts, omissions and failures of a member of the </w:t>
      </w:r>
      <w:r>
        <w:rPr>
          <w:b/>
          <w:i w:val="0"/>
        </w:rPr>
        <w:t>control group</w:t>
      </w:r>
      <w:r>
        <w:rPr>
          <w:b w:val="0"/>
          <w:i w:val="0"/>
        </w:rPr>
        <w:t xml:space="preserve"> count as the company's. This section does not affect </w:t>
      </w:r>
      <w:hyperlink w:anchor="c_fs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1" w:name="c_fs_section_conditions"/>
      <w:r>
        <w:rPr>
          <w:rFonts w:ascii="Georgia" w:hAnsi="Georgia" w:eastAsia="Georgia"/>
          <w:b/>
          <w:i w:val="0"/>
          <w:color w:val="1C1915"/>
          <w:sz w:val="32"/>
        </w:rPr>
        <w:t>General Conditions</w:t>
      </w:r>
      <w:bookmarkEnd w:id="91"/>
    </w:p>
    <w:p>
      <w:bookmarkStart w:id="92" w:name="c_fs_cond_insurance_contracts_act"/>
      <w:r>
        <w:rPr>
          <w:rFonts w:ascii="Georgia" w:hAnsi="Georgia" w:eastAsia="Georgia"/>
          <w:b/>
          <w:i w:val="0"/>
          <w:color w:val="2E5C4E"/>
          <w:sz w:val="25"/>
        </w:rPr>
        <w:t>Insurance Contracts Act 1984 (Cth)</w:t>
      </w:r>
      <w:bookmarkEnd w:id="92"/>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3" w:name="c_fs_cond_corporations_act_199b"/>
      <w:r>
        <w:rPr>
          <w:rFonts w:ascii="Georgia" w:hAnsi="Georgia" w:eastAsia="Georgia"/>
          <w:b/>
          <w:i w:val="0"/>
          <w:color w:val="2E5C4E"/>
          <w:sz w:val="25"/>
        </w:rPr>
        <w:t>Corporations Act 2001 (Cth), sections 199A and 199B</w:t>
      </w:r>
      <w:bookmarkEnd w:id="93"/>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4" w:name="c_fs_cond_sanctions"/>
      <w:r>
        <w:rPr>
          <w:rFonts w:ascii="Georgia" w:hAnsi="Georgia" w:eastAsia="Georgia"/>
          <w:b/>
          <w:i w:val="0"/>
          <w:color w:val="2E5C4E"/>
          <w:sz w:val="25"/>
        </w:rPr>
        <w:t>Sanctions</w:t>
      </w:r>
      <w:bookmarkEnd w:id="94"/>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5" w:name="c_fs_cond_your_duty_of_disclosure"/>
      <w:r>
        <w:rPr>
          <w:rFonts w:ascii="Georgia" w:hAnsi="Georgia" w:eastAsia="Georgia"/>
          <w:b/>
          <w:i w:val="0"/>
          <w:color w:val="2E5C4E"/>
          <w:sz w:val="25"/>
        </w:rPr>
        <w:t>Your Duty of Disclosure</w:t>
      </w:r>
      <w:bookmarkEnd w:id="95"/>
    </w:p>
    <w:p>
      <w:r>
        <w:rPr>
          <w:b w:val="0"/>
          <w:i w:val="0"/>
        </w:rPr>
        <w:t>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fs_excl_deliberate_and_dishonest_acts">
        <w:r>
          <w:rPr>
            <w:color w:val="2E5C4E"/>
            <w:u w:val="single"/>
          </w:rPr>
          <w:t xml:space="preserve">the Deliberate and Dishonest Acts exclusion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96" w:name="c_fs_cond_licences_registrations_and_acc"/>
      <w:r>
        <w:rPr>
          <w:rFonts w:ascii="Georgia" w:hAnsi="Georgia" w:eastAsia="Georgia"/>
          <w:b/>
          <w:i w:val="0"/>
          <w:color w:val="2E5C4E"/>
          <w:sz w:val="25"/>
        </w:rPr>
        <w:t>Licences, Registrations and Accreditations</w:t>
      </w:r>
      <w:bookmarkEnd w:id="96"/>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 xml:space="preserve">This condition and </w:t>
      </w:r>
      <w:hyperlink w:anchor="c_fs_ext_representatives">
        <w:r>
          <w:rPr>
            <w:color w:val="2E5C4E"/>
            <w:u w:val="single"/>
          </w:rPr>
          <w:t xml:space="preserve">the Representatives extension</w:t>
        </w:r>
      </w:hyperlink>
      <w:r>
        <w:rPr>
          <w:b w:val="0"/>
          <w:i w:val="0"/>
        </w:rPr>
        <w:t xml:space="preserve"> work together as follows. If a service is one that your licence, or a representative's authorisation, permits, </w:t>
      </w:r>
      <w:hyperlink w:anchor="c_fs_ext_representatives">
        <w:r>
          <w:rPr>
            <w:color w:val="2E5C4E"/>
            <w:u w:val="single"/>
          </w:rPr>
          <w:t xml:space="preserve">the Representatives extension</w:t>
        </w:r>
      </w:hyperlink>
      <w:r>
        <w:rPr>
          <w:b w:val="0"/>
          <w:i w:val="0"/>
        </w:rPr>
        <w:t xml:space="preserve"> applies to it even where the representative acted outside the authority you gave them. If no one acting under your licence was permitted to provide the service, this condition applies and the service is not a professional service.</w:t>
      </w:r>
    </w:p>
    <w:p>
      <w:r>
        <w:rPr>
          <w:b w:val="0"/>
          <w:i w:val="0"/>
        </w:rPr>
        <w:t>[WP REVIEW: confirm that this ordering of the Licences condition and the Representatives extension is consistent with the cover RG 126 requires for representatives' conduct.]</w:t>
      </w:r>
    </w:p>
    <w:p>
      <w:bookmarkStart w:id="97" w:name="c_fs_cond_compulsory_insurance_requireme"/>
      <w:r>
        <w:rPr>
          <w:rFonts w:ascii="Georgia" w:hAnsi="Georgia" w:eastAsia="Georgia"/>
          <w:b/>
          <w:i w:val="0"/>
          <w:color w:val="2E5C4E"/>
          <w:sz w:val="25"/>
        </w:rPr>
        <w:t>Compulsory Insurance Requirements</w:t>
      </w:r>
      <w:bookmarkEnd w:id="97"/>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w:t>
      </w:r>
    </w:p>
    <w:p>
      <w:r>
        <w:rPr>
          <w:b w:val="0"/>
          <w:i w:val="0"/>
        </w:rPr>
        <w:t>For a claim to which a compulsory insurance requirement applies, this policy is to be read as providing at least the cover, limit of liability, excess terms, reinstatement and run-off that the requirement prescribes. Where this policy would otherwise provide less, we will pay what the requirement obliges an insurer to pay.</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that recovering from you an amount paid only because of this condition is consistent with s 912B of the Corporations Act 2001 (Cth) and the compensation arrangements it requires, with s 54 of the Insurance Contracts Act 1984 (Cth) and with unfair contract terms law, and that it does not make the minimum cover illusory.]</w:t>
      </w:r>
    </w:p>
    <w:p>
      <w:bookmarkStart w:id="98" w:name="c_fs_cond_cancellation"/>
      <w:r>
        <w:rPr>
          <w:rFonts w:ascii="Georgia" w:hAnsi="Georgia" w:eastAsia="Georgia"/>
          <w:b/>
          <w:i w:val="0"/>
          <w:color w:val="2E5C4E"/>
          <w:sz w:val="25"/>
        </w:rPr>
        <w:t>Cancellation</w:t>
      </w:r>
      <w:bookmarkEnd w:id="98"/>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does not affect cover for a claim first made, or a circumstance notified, before the cancellation takes effect.</w:t>
      </w:r>
    </w:p>
    <w:p>
      <w:bookmarkStart w:id="99" w:name="c_fs_cond_governing_law"/>
      <w:r>
        <w:rPr>
          <w:rFonts w:ascii="Georgia" w:hAnsi="Georgia" w:eastAsia="Georgia"/>
          <w:b/>
          <w:i w:val="0"/>
          <w:color w:val="2E5C4E"/>
          <w:sz w:val="25"/>
        </w:rPr>
        <w:t>Governing Law</w:t>
      </w:r>
      <w:bookmarkEnd w:id="99"/>
    </w:p>
    <w:p>
      <w:r>
        <w:rPr>
          <w:b w:val="0"/>
          <w:i w:val="0"/>
        </w:rPr>
        <w:t>This policy is governed by the law of the State or Territory of Australia shown in the schedule for this purpose. If none is shown, it is governed by the law of the State or Territory in which the named insured had its principal place of business at the start of the policy period. The governing law is fixed at the start of the policy period and does not change if the named insured later moves.</w:t>
      </w:r>
    </w:p>
    <w:p>
      <w:bookmarkStart w:id="100" w:name="c_fs_cond_jurisdiction"/>
      <w:r>
        <w:rPr>
          <w:rFonts w:ascii="Georgia" w:hAnsi="Georgia" w:eastAsia="Georgia"/>
          <w:b/>
          <w:i w:val="0"/>
          <w:color w:val="2E5C4E"/>
          <w:sz w:val="25"/>
        </w:rPr>
        <w:t>Jurisdiction</w:t>
      </w:r>
      <w:bookmarkEnd w:id="100"/>
    </w:p>
    <w:p>
      <w:r>
        <w:rPr>
          <w:b w:val="0"/>
          <w:i w:val="0"/>
        </w:rPr>
        <w:t xml:space="preserve">You and we submit to the non-exclusive jurisdiction of the courts of the State or Territory whose law governs this policy under </w:t>
      </w:r>
      <w:hyperlink w:anchor="c_fs_cond_governing_law">
        <w:r>
          <w:rPr>
            <w:color w:val="2E5C4E"/>
            <w:u w:val="single"/>
          </w:rPr>
          <w:t xml:space="preserve">the Governing Law condition</w:t>
        </w:r>
      </w:hyperlink>
      <w:r>
        <w:rPr>
          <w:b w:val="0"/>
          <w:i w:val="0"/>
        </w:rPr>
        <w:t>, and the courts that hear appeals from those courts.</w:t>
      </w:r>
    </w:p>
    <w:p>
      <w:bookmarkStart w:id="101" w:name="c_fs_cond_gst"/>
      <w:r>
        <w:rPr>
          <w:rFonts w:ascii="Georgia" w:hAnsi="Georgia" w:eastAsia="Georgia"/>
          <w:b/>
          <w:i w:val="0"/>
          <w:color w:val="2E5C4E"/>
          <w:sz w:val="25"/>
        </w:rPr>
        <w:t>GST</w:t>
      </w:r>
      <w:bookmarkEnd w:id="101"/>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2" w:name="c_fs_cond_several_liability"/>
      <w:r>
        <w:rPr>
          <w:rFonts w:ascii="Georgia" w:hAnsi="Georgia" w:eastAsia="Georgia"/>
          <w:b/>
          <w:i w:val="0"/>
          <w:color w:val="2E5C4E"/>
          <w:sz w:val="25"/>
        </w:rPr>
        <w:t>Several Liability</w:t>
      </w:r>
      <w:bookmarkEnd w:id="102"/>
    </w:p>
    <w:p>
      <w:r>
        <w:rPr>
          <w:b w:val="0"/>
          <w:i w:val="0"/>
        </w:rPr>
        <w:t>If more than one insurer is shown in the schedule, each is responsible only for its own share. One insurer's share is not increased by the failure of another to pay.</w:t>
      </w:r>
    </w:p>
    <w:p>
      <w:bookmarkStart w:id="103" w:name="c_fs_cond_assignment"/>
      <w:r>
        <w:rPr>
          <w:rFonts w:ascii="Georgia" w:hAnsi="Georgia" w:eastAsia="Georgia"/>
          <w:b/>
          <w:i w:val="0"/>
          <w:color w:val="2E5C4E"/>
          <w:sz w:val="25"/>
        </w:rPr>
        <w:t>Assignment</w:t>
      </w:r>
      <w:bookmarkEnd w:id="103"/>
    </w:p>
    <w:p>
      <w:r>
        <w:rPr>
          <w:b w:val="0"/>
          <w:i w:val="0"/>
        </w:rPr>
        <w:t>You cannot transfer this policy to another person or entity without our prior written consent.</w:t>
      </w:r>
    </w:p>
    <w:p>
      <w:bookmarkStart w:id="104" w:name="c_fs_cond_entire_agreement"/>
      <w:r>
        <w:rPr>
          <w:rFonts w:ascii="Georgia" w:hAnsi="Georgia" w:eastAsia="Georgia"/>
          <w:b/>
          <w:i w:val="0"/>
          <w:color w:val="2E5C4E"/>
          <w:sz w:val="25"/>
        </w:rPr>
        <w:t>Entire Agreement</w:t>
      </w:r>
      <w:bookmarkEnd w:id="104"/>
    </w:p>
    <w:p>
      <w:r>
        <w:rPr>
          <w:b w:val="0"/>
          <w:i w:val="0"/>
        </w:rPr>
        <w:t>This policy, the schedule, and any endorsements form the entire agreement between you and us about this insurance. No one has authority to change this policy unless the change is recorded in an endorsement.</w:t>
      </w:r>
    </w:p>
    <w:p>
      <w:bookmarkStart w:id="105" w:name="c_fs_cond_disputes_and_complaints"/>
      <w:r>
        <w:rPr>
          <w:rFonts w:ascii="Georgia" w:hAnsi="Georgia" w:eastAsia="Georgia"/>
          <w:b/>
          <w:i w:val="0"/>
          <w:color w:val="2E5C4E"/>
          <w:sz w:val="25"/>
        </w:rPr>
        <w:t>Disputes and Complaints</w:t>
      </w:r>
      <w:bookmarkEnd w:id="105"/>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6" w:name="c_fs_cond_privacy"/>
      <w:r>
        <w:rPr>
          <w:rFonts w:ascii="Georgia" w:hAnsi="Georgia" w:eastAsia="Georgia"/>
          <w:b/>
          <w:i w:val="0"/>
          <w:color w:val="2E5C4E"/>
          <w:sz w:val="25"/>
        </w:rPr>
        <w:t>Privacy</w:t>
      </w:r>
      <w:bookmarkEnd w:id="106"/>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7" w:name="c_fs_cond_headings_and_references"/>
      <w:r>
        <w:rPr>
          <w:rFonts w:ascii="Georgia" w:hAnsi="Georgia" w:eastAsia="Georgia"/>
          <w:b/>
          <w:i w:val="0"/>
          <w:color w:val="2E5C4E"/>
          <w:sz w:val="25"/>
        </w:rPr>
        <w:t>Headings and References</w:t>
      </w:r>
      <w:bookmarkEnd w:id="107"/>
    </w:p>
    <w:p>
      <w:r>
        <w:rPr>
          <w:b w:val="0"/>
          <w:i w:val="0"/>
        </w:rPr>
        <w:t>Clauses in this policy are identified by their headings, not by numbers. A reference in this policy, the schedule, or an endorsement to a clause by its heading (for example, "the Prior Known Circumstances exclusion") is a reference to the clause with that heading in the version of this policy that applies to you.</w:t>
      </w:r>
    </w:p>
    <w:p>
      <w:r>
        <w:rPr>
          <w:b w:val="0"/>
          <w:i w:val="0"/>
        </w:rPr>
        <w:t>Headings do not otherwise limit or extend the meaning of the clause they introduce.</w:t>
      </w:r>
    </w:p>
    <w:p>
      <w:bookmarkStart w:id="108" w:name="c_fs_claims_how_to_make_a_claim"/>
      <w:r>
        <w:rPr>
          <w:rFonts w:ascii="Georgia" w:hAnsi="Georgia" w:eastAsia="Georgia"/>
          <w:b/>
          <w:i w:val="0"/>
          <w:color w:val="1C1915"/>
          <w:sz w:val="32"/>
        </w:rPr>
        <w:t>How to Make a Claim</w:t>
      </w:r>
      <w:bookmarkEnd w:id="108"/>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fs_obl_tell_us_about_claims">
        <w:r>
          <w:rPr>
            <w:color w:val="2E5C4E"/>
            <w:u w:val="single"/>
          </w:rPr>
          <w:t xml:space="preserve">the Tell Us About Claims obligation</w:t>
        </w:r>
      </w:hyperlink>
      <w:r>
        <w:rPr>
          <w:b w:val="0"/>
          <w:i w:val="0"/>
        </w:rPr>
        <w:t xml:space="preserve"> and </w:t>
      </w:r>
      <w:hyperlink w:anchor="c_fs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fs_obl_do_not_admit_liability">
        <w:r>
          <w:rPr>
            <w:color w:val="2E5C4E"/>
            <w:u w:val="single"/>
          </w:rPr>
          <w:t xml:space="preserve">the Do Not Admit Liability obligation</w:t>
        </w:r>
      </w:hyperlink>
      <w:r>
        <w:rPr>
          <w:b w:val="0"/>
          <w:i w:val="0"/>
        </w:rPr>
        <w:t>.</w:t>
      </w:r>
    </w:p>
    <w:p>
      <w:bookmarkStart w:id="109" w:name="c_fs_endorsement_library"/>
      <w:r>
        <w:rPr>
          <w:rFonts w:ascii="Georgia" w:hAnsi="Georgia" w:eastAsia="Georgia"/>
          <w:b/>
          <w:i w:val="0"/>
          <w:color w:val="1C1915"/>
          <w:sz w:val="32"/>
        </w:rPr>
        <w:t>Endorsement Library</w:t>
      </w:r>
      <w:bookmarkEnd w:id="109"/>
    </w:p>
    <w:p>
      <w:r>
        <w:rPr>
          <w:b w:val="0"/>
          <w:i w:val="0"/>
        </w:rPr>
        <w:t>Endorsements E01 to E10, which earlier drafts of this wording listed, are not yet available in this version.</w:t>
      </w:r>
    </w:p>
    <w:p>
      <w:r>
        <w:rPr>
          <w:b w:val="0"/>
          <w:i w:val="0"/>
        </w:rPr>
        <w:t>An endorsement applies only if the schedule shows it. Endorsements for particular professions are shown in the wording for that profession.</w:t>
      </w:r>
    </w:p>
    <w:p>
      <w:bookmarkStart w:id="110" w:name="c_fs_licence_notice"/>
      <w:r>
        <w:rPr>
          <w:rFonts w:ascii="Georgia" w:hAnsi="Georgia" w:eastAsia="Georgia"/>
          <w:b/>
          <w:i w:val="0"/>
          <w:color w:val="1C1915"/>
          <w:sz w:val="32"/>
        </w:rPr>
        <w:t>Licence and Trademark Notice</w:t>
      </w:r>
      <w:bookmarkEnd w:id="110"/>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Limit of Liability (definition), Limit of Liability, Defence Costs and Automatic Reinstatement now say the same thing. The limit is the most we pay for loss. Defence costs are payable in addition, up to one further limit in total for the policy period, and are not reinstated. The Limit of Liability clause states the overall maximum with and without reinstatement.</w:t>
      </w:r>
    </w:p>
    <w:p>
      <w:pPr>
        <w:pStyle w:val="ListBullet"/>
      </w:pPr>
      <w:r>
        <w:rPr>
          <w:b w:val="0"/>
          <w:i w:val="0"/>
        </w:rPr>
        <w:t>Insurance Contracts Act 1984 (Cth): replaced with the library-wide text. Section 54 now applies to every condition, exclusion, limit and obligation in the policy.</w:t>
      </w:r>
    </w:p>
    <w:p>
      <w:pPr>
        <w:pStyle w:val="ListBullet"/>
      </w:pPr>
      <w:r>
        <w:rPr>
          <w:b w:val="0"/>
          <w:i w:val="0"/>
        </w:rPr>
        <w:t>Sanctions: new standalone condition naming the Australian sanctions laws and, as a stated scope choice, the United Kingdom, United States and European Union regimes. Sanctions are removed from the war exclusion, which is now headed War and Terrorism.</w:t>
      </w:r>
    </w:p>
    <w:p>
      <w:pPr>
        <w:pStyle w:val="ListBullet"/>
      </w:pPr>
      <w:r>
        <w:rPr>
          <w:b w:val="0"/>
          <w:i w:val="0"/>
        </w:rPr>
        <w:t>Corporations Act 2001 (Cth), sections 199A and 199B: new condition for insured persons who are directors or officers.</w:t>
      </w:r>
    </w:p>
    <w:p>
      <w:pPr>
        <w:pStyle w:val="ListBullet"/>
      </w:pPr>
      <w:r>
        <w:rPr>
          <w:b w:val="0"/>
          <w:i w:val="0"/>
        </w:rPr>
        <w:t>Statutory Liability: now pays defence costs and only those fines and penalties the law allows to be insured. It names the work health and safety penalty bans in New South Wales, Victoria and Queensland, excludes criminal fines, and applies advance-and-repay to defence costs in civil penalty and criminal proceedings. It is tied to the same trigger and retroactive date as other claims.</w:t>
      </w:r>
    </w:p>
    <w:p>
      <w:pPr>
        <w:pStyle w:val="ListBullet"/>
      </w:pPr>
      <w:r>
        <w:rPr>
          <w:b w:val="0"/>
          <w:i w:val="0"/>
        </w:rPr>
        <w:t>Claim (definition), Inquiry Costs, Statutory Liability, Joint Ventures, Predecessor Practices and Subcontractors and Outsourcers: one trigger for regulatory events, which are first made when you are first notified in writing. An investigation that later becomes a claim is one event. Each extension now states that the claim must be first made in the policy period and arise from business activity on or after the retroactive date. The Extensions of Cover introduction says the same for all extensions.</w:t>
      </w:r>
    </w:p>
    <w:p>
      <w:pPr>
        <w:pStyle w:val="ListBullet"/>
      </w:pPr>
      <w:r>
        <w:rPr>
          <w:b w:val="0"/>
          <w:i w:val="0"/>
        </w:rPr>
        <w:t>Control group: new definition. Prior Known Circumstances, Deliberate and Dishonest Acts and Individual Treatment of Insured Persons now attribute knowledge and conduct to the company only through its control group, and protect the company as well as insured persons.</w:t>
      </w:r>
    </w:p>
    <w:p>
      <w:pPr>
        <w:pStyle w:val="ListBullet"/>
      </w:pPr>
      <w:r>
        <w:rPr>
          <w:b w:val="0"/>
          <w:i w:val="0"/>
        </w:rPr>
        <w:t>Other Insurance: replaced with the library-wide text. We do not reduce or refuse a payment because of other insurance, unless the schedule or an endorsement makes this policy excess of a specified underlying policy.</w:t>
      </w:r>
    </w:p>
    <w:p>
      <w:pPr>
        <w:pStyle w:val="ListBullet"/>
      </w:pPr>
      <w:r>
        <w:rPr>
          <w:b w:val="0"/>
          <w:i w:val="0"/>
        </w:rPr>
        <w:t>Cancellation: you may cancel at any time and receive a pro-rata refund with no deduction for claims. We may cancel only as the Insurance Contracts Act 1984 (Cth) allows.</w:t>
      </w:r>
    </w:p>
    <w:p>
      <w:pPr>
        <w:pStyle w:val="ListBullet"/>
      </w:pPr>
      <w:r>
        <w:rPr>
          <w:b w:val="0"/>
          <w:i w:val="0"/>
        </w:rPr>
        <w:t>Governing Law: the State or Territory shown in the schedule, fixed at the start of the policy period. The schedule now has an item for it.</w:t>
      </w:r>
    </w:p>
    <w:p>
      <w:pPr>
        <w:pStyle w:val="ListBullet"/>
      </w:pPr>
      <w:r>
        <w:rPr>
          <w:b w:val="0"/>
          <w:i w:val="0"/>
        </w:rPr>
        <w:t>Joint Ventures: the extension now uses the defined term Joint venture only.</w:t>
      </w:r>
    </w:p>
    <w:p>
      <w:pPr>
        <w:pStyle w:val="ListBullet"/>
      </w:pPr>
      <w:r>
        <w:rPr>
          <w:b w:val="0"/>
          <w:i w:val="0"/>
        </w:rPr>
        <w:t>Licences, Registrations and Accreditations and Representatives: now state how they work together. The Representatives extension applies to conduct outside the authority you gave a representative, if the licence or authorisation permitted the service.</w:t>
      </w:r>
    </w:p>
    <w:p>
      <w:pPr>
        <w:pStyle w:val="ListBullet"/>
      </w:pPr>
      <w:r>
        <w:rPr>
          <w:b w:val="0"/>
          <w:i w:val="0"/>
        </w:rPr>
        <w:t>Run-Off Cover: no longer depends on Endorsement E01. An extension we offer takes effect when we issue an endorsement showing the period, premium and terms.</w:t>
      </w:r>
    </w:p>
    <w:p>
      <w:pPr>
        <w:pStyle w:val="ListBullet"/>
      </w:pPr>
      <w:r>
        <w:rPr>
          <w:b w:val="0"/>
          <w:i w:val="0"/>
        </w:rPr>
        <w:t>Endorsement Library: Endorsements E01 to E10 had no operative text and are removed from the table. They are not yet available in this version.</w:t>
      </w:r>
    </w:p>
    <w:p>
      <w:pPr>
        <w:pStyle w:val="ListBullet"/>
      </w:pPr>
      <w:r>
        <w:rPr>
          <w:b w:val="0"/>
          <w:i w:val="0"/>
        </w:rPr>
        <w:t>New definitions: Control group, Related party and Unauthorised access. Related Party Claims now uses the defined term Related party, with no change in scope.</w:t>
      </w:r>
    </w:p>
    <w:p>
      <w:pPr>
        <w:pStyle w:val="ListBullet"/>
      </w:pPr>
      <w:r>
        <w:rPr>
          <w:b w:val="0"/>
          <w:i w:val="0"/>
        </w:rPr>
        <w:t>Court Attendance: now has an aggregate cap, with a default of $25,000.</w:t>
      </w:r>
    </w:p>
    <w:p>
      <w:pPr>
        <w:pStyle w:val="ListBullet"/>
      </w:pPr>
      <w:r>
        <w:rPr>
          <w:b w:val="0"/>
          <w:i w:val="0"/>
        </w:rPr>
        <w:t>Who This Policy Is For: new statement that this wording is written for businesses and professionals, and that the issuer must give a Product Disclosure Statement and make a Target Market Determination available where a buyer is a retail client.</w:t>
      </w:r>
    </w:p>
    <w:p>
      <w:pPr>
        <w:pStyle w:val="ListBullet"/>
      </w:pPr>
      <w:r>
        <w:rPr>
          <w:b w:val="0"/>
          <w:i w:val="0"/>
        </w:rPr>
        <w:t>Compulsory Insurance Requirements and AFCA Determinations: marked for review by the Wording Partner on repayment and insurability.</w:t>
      </w:r>
    </w:p>
    <w:p>
      <w:pPr>
        <w:pStyle w:val="ListBullet"/>
      </w:pPr>
      <w:r>
        <w:rPr>
          <w:b w:val="0"/>
          <w:i w:val="0"/>
        </w:rPr>
        <w:t>Default set for underwriter confirmation: Court Attendance aggregate cap of $25,000, and the overall maximum of three times the limit (twice for loss, plus one further limit for defence costs).</w:t>
      </w:r>
    </w:p>
    <w:p>
      <w:r>
        <w:rPr>
          <w:b w:val="0"/>
          <w:i/>
          <w:sz w:val="18"/>
        </w:rPr>
        <w:t>Cuttleflow Systems — Open Source Insurance Wording</w:t>
      </w:r>
    </w:p>
    <w:p>
      <w:r>
        <w:rPr>
          <w:rFonts w:ascii="Consolas" w:hAnsi="Consolas" w:eastAsia="Consolas"/>
          <w:b w:val="0"/>
          <w:i w:val="0"/>
          <w:sz w:val="16"/>
        </w:rPr>
        <w:t>2026/FS/0001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2026/FS/0001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FINANCIAL SERVICES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Services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