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FINANCIAL SERVICES PROFESSIONAL INDEMNITY INSURANCE · FINANCIAL ADVISERS</w:t>
      </w:r>
    </w:p>
    <w:p>
      <w:r>
        <w:rPr>
          <w:rFonts w:ascii="Georgia" w:hAnsi="Georgia" w:eastAsia="Georgia"/>
          <w:b/>
          <w:i w:val="0"/>
          <w:sz w:val="60"/>
        </w:rPr>
        <w:t>Financial Advisers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fs-base@1.1.0-DRAFT</w:t>
      </w:r>
    </w:p>
    <w:p>
      <w:r>
        <w:rPr>
          <w:rFonts w:ascii="Consolas" w:hAnsi="Consolas" w:eastAsia="Consolas"/>
          <w:b w:val="0"/>
          <w:i w:val="0"/>
          <w:sz w:val="18"/>
        </w:rPr>
        <w:t>Document ref 2026/FS/0004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fs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This policy is written for Australian financial services licensees, Australian credit licensees and their representatives. It is designed to meet the professional indemnity insurance requirements that ASIC sets for those licensees, and </w:t>
      </w:r>
      <w:hyperlink w:anchor="c_fs_cond_compulsory_insurance_requireme">
        <w:r>
          <w:rPr>
            <w:color w:val="2E5C4E"/>
            <w:u w:val="single"/>
          </w:rPr>
          <w:t xml:space="preserve">the Compulsory Insurance Requirements condition</w:t>
        </w:r>
      </w:hyperlink>
      <w:r>
        <w:rPr>
          <w:b w:val="0"/>
          <w:i w:val="0"/>
        </w:rPr>
        <w:t xml:space="preserve"> applies where it would otherwise fall short of them.</w:t>
      </w:r>
    </w:p>
    <w:p>
      <w:r>
        <w:rPr>
          <w:b w:val="0"/>
          <w:i w:val="0"/>
        </w:rPr>
        <w:t xml:space="preserve">Words shown in bold have special meanings defined in </w:t>
      </w:r>
      <w:hyperlink w:anchor="c_fs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fs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fs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fs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fs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Your Australian financial services licence or Australian credit licence, or the licensee you represent, with its number</w:t>
      </w:r>
    </w:p>
    <w:p>
      <w:pPr>
        <w:pStyle w:val="ListBullet"/>
      </w:pPr>
      <w:r>
        <w:rPr>
          <w:b w:val="0"/>
          <w:i w:val="0"/>
        </w:rPr>
        <w:t>Professional services covered</w:t>
      </w:r>
    </w:p>
    <w:p>
      <w:pPr>
        <w:pStyle w:val="ListBullet"/>
      </w:pPr>
      <w:r>
        <w:rPr>
          <w:b w:val="0"/>
          <w:i w:val="0"/>
        </w:rPr>
        <w:t xml:space="preserve">Any representative who is insured under a separate policy that gives you a right of indemnity (every other representative is an insured person: see </w:t>
      </w:r>
      <w:hyperlink w:anchor="c_fs_ext_representatives">
        <w:r>
          <w:rPr>
            <w:color w:val="2E5C4E"/>
            <w:u w:val="single"/>
          </w:rPr>
          <w:t xml:space="preserve">the Representatives extension</w:t>
        </w:r>
      </w:hyperlink>
      <w:r>
        <w:rPr>
          <w:b w:val="0"/>
          <w:i w:val="0"/>
        </w:rPr>
        <w:t>)</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Limit of liability — the most we will pay for all claims combined (see </w:t>
      </w:r>
      <w:hyperlink w:anchor="c_fs_pay_limit_of_liability">
        <w:r>
          <w:rPr>
            <w:color w:val="2E5C4E"/>
            <w:u w:val="single"/>
          </w:rPr>
          <w:t xml:space="preserve">the Limit of Liability provision</w:t>
        </w:r>
      </w:hyperlink>
      <w:r>
        <w:rPr>
          <w:b w:val="0"/>
          <w:i w:val="0"/>
        </w:rPr>
        <w:t>)</w:t>
      </w:r>
    </w:p>
    <w:p>
      <w:pPr>
        <w:pStyle w:val="ListBullet"/>
      </w:pPr>
      <w:r>
        <w:rPr>
          <w:b w:val="0"/>
          <w:i w:val="0"/>
        </w:rPr>
        <w:t>Sub-limits — lower limits for specific cover types, including any sub-limit for AFCA determinations</w:t>
      </w:r>
    </w:p>
    <w:p>
      <w:pPr>
        <w:pStyle w:val="ListBullet"/>
      </w:pPr>
      <w:r>
        <w:rPr>
          <w:b w:val="0"/>
          <w:i w:val="0"/>
        </w:rPr>
        <w:t xml:space="preserve">Whether defence costs are included within the limit of liability. If the schedule says nothing, they are payable in addition, as </w:t>
      </w:r>
      <w:hyperlink w:anchor="c_fs_pay_defence_costs">
        <w:r>
          <w:rPr>
            <w:color w:val="2E5C4E"/>
            <w:u w:val="single"/>
          </w:rPr>
          <w:t xml:space="preserve">the Defence Costs provision</w:t>
        </w:r>
      </w:hyperlink>
      <w:r>
        <w:rPr>
          <w:b w:val="0"/>
          <w:i w:val="0"/>
        </w:rPr>
        <w:t xml:space="preserve"> sets out</w:t>
      </w:r>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and aggregate amount, if different from the policy defaults of $500 a day and $25,000 (see </w:t>
      </w:r>
      <w:hyperlink w:anchor="c_fs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fs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The State or Territory whose law governs this policy (see </w:t>
      </w:r>
      <w:hyperlink w:anchor="c_fs_cond_governing_law">
        <w:r>
          <w:rPr>
            <w:color w:val="2E5C4E"/>
            <w:u w:val="single"/>
          </w:rPr>
          <w:t xml:space="preserve">the Governing Law condition</w:t>
        </w:r>
      </w:hyperlink>
      <w:r>
        <w:rPr>
          <w:b w:val="0"/>
          <w:i w:val="0"/>
        </w:rPr>
        <w:t>)</w:t>
      </w:r>
    </w:p>
    <w:p>
      <w:pPr>
        <w:pStyle w:val="ListBullet"/>
      </w:pPr>
      <w:r>
        <w:rPr>
          <w:b w:val="0"/>
          <w:i w:val="0"/>
        </w:rPr>
        <w:t xml:space="preserve">Endorsements that change the standard terms, and any endorsement schedule (for example, the period and premium of a run-off extension that we have offered and you have accepted under </w:t>
      </w:r>
      <w:hyperlink w:anchor="c_fs_ext_run_off_cover">
        <w:r>
          <w:rPr>
            <w:color w:val="2E5C4E"/>
            <w:u w:val="single"/>
          </w:rPr>
          <w:t xml:space="preserve">the Run-Off Cover extension</w:t>
        </w:r>
      </w:hyperlink>
      <w:r>
        <w:rPr>
          <w:b w:val="0"/>
          <w:i w:val="0"/>
        </w:rPr>
        <w:t>)</w:t>
      </w:r>
    </w:p>
    <w:p>
      <w:bookmarkStart w:id="4" w:name="c_fs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fs_def_afca"/>
            <w:r>
              <w:rPr>
                <w:b/>
                <w:i w:val="0"/>
              </w:rPr>
              <w:t>AFCA</w:t>
            </w:r>
            <w:bookmarkEnd w:id="5"/>
          </w:p>
        </w:tc>
        <w:tc>
          <w:tcPr>
            <w:tcW w:type="dxa" w:w="6803"/>
          </w:tcPr>
          <w:p>
            <w:r>
              <w:rPr>
                <w:b w:val="0"/>
                <w:i w:val="0"/>
              </w:rPr>
              <w:t>The Australian Financial Complaints Authority, or any external dispute resolution scheme that replaces it and of which you are required by law to be a member.</w:t>
            </w:r>
          </w:p>
        </w:tc>
      </w:tr>
      <w:tr>
        <w:tc>
          <w:tcPr>
            <w:tcW w:type="dxa" w:w="2608"/>
          </w:tcPr>
          <w:p>
            <w:bookmarkStart w:id="6" w:name="c_fs_fa_def_approved_product"/>
            <w:r>
              <w:rPr>
                <w:b/>
                <w:i w:val="0"/>
              </w:rPr>
              <w:t>Approved product</w:t>
            </w:r>
            <w:bookmarkEnd w:id="6"/>
          </w:p>
        </w:tc>
        <w:tc>
          <w:tcPr>
            <w:tcW w:type="dxa" w:w="6803"/>
          </w:tcPr>
          <w:p>
            <w:r>
              <w:rPr>
                <w:b w:val="0"/>
                <w:i w:val="0"/>
              </w:rPr>
              <w:t>A financial product that, when the advice was given or the service provided:</w:t>
            </w:r>
          </w:p>
          <w:p>
            <w:r>
              <w:rPr>
                <w:b w:val="0"/>
                <w:i w:val="0"/>
              </w:rPr>
              <w:t>(a) was on the approved product list maintained by the licensee shown in the schedule, under its approval process; or</w:t>
            </w:r>
          </w:p>
          <w:p>
            <w:r>
              <w:rPr>
                <w:b w:val="0"/>
                <w:i w:val="0"/>
              </w:rPr>
              <w:t>(b) had been researched and approved in writing by the licensee for the particular client, under that process.</w:t>
            </w:r>
          </w:p>
          <w:p>
            <w:r>
              <w:rPr>
                <w:b w:val="0"/>
                <w:i w:val="0"/>
              </w:rPr>
              <w:t>The licensee's approval process is its documented process for researching, approving, reviewing and removing financial products before they are recommended to clients.</w:t>
            </w:r>
          </w:p>
          <w:p>
            <w:r>
              <w:rPr>
                <w:b w:val="0"/>
                <w:i w:val="0"/>
              </w:rPr>
              <w:t>If the schedule states that the licensee does not maintain an approved product list, every financial product that you are authorised to advise on is an approved product.</w:t>
            </w:r>
          </w:p>
          <w:p>
            <w:r>
              <w:rPr>
                <w:b w:val="0"/>
                <w:i w:val="0"/>
              </w:rPr>
              <w:t>Advice to acquire a financial product that is not an approved product is not a professional service. This is so even if the claim alleges that the licensee did not follow its approval process. Paragraphs (c) and (d) of the definition of professional services, which deal with switching and holding advice, are not affected.</w:t>
            </w:r>
          </w:p>
          <w:p>
            <w:r>
              <w:rPr>
                <w:b w:val="0"/>
                <w:i w:val="0"/>
              </w:rPr>
              <w:t>[WP REVIEW: confirm with the underwriter, and against RG 126, that limiting cover to approved products is compatible with the cover RG 126 expects, in particular where the claim alleges that the approval process was not followed.]</w:t>
            </w:r>
          </w:p>
        </w:tc>
      </w:tr>
      <w:tr>
        <w:tc>
          <w:tcPr>
            <w:tcW w:type="dxa" w:w="2608"/>
          </w:tcPr>
          <w:p>
            <w:bookmarkStart w:id="7" w:name="c_fs_def_business_activity"/>
            <w:r>
              <w:rPr>
                <w:b/>
                <w:i w:val="0"/>
              </w:rPr>
              <w:t>Business activity</w:t>
            </w:r>
            <w:bookmarkEnd w:id="7"/>
          </w:p>
        </w:tc>
        <w:tc>
          <w:tcPr>
            <w:tcW w:type="dxa" w:w="6803"/>
          </w:tcPr>
          <w:p>
            <w:r>
              <w:rPr>
                <w:b w:val="0"/>
                <w:i w:val="0"/>
              </w:rPr>
              <w:t>Your professional services, performed in the ordinary course of your business.</w:t>
            </w:r>
          </w:p>
        </w:tc>
      </w:tr>
      <w:tr>
        <w:tc>
          <w:tcPr>
            <w:tcW w:type="dxa" w:w="2608"/>
          </w:tcPr>
          <w:p>
            <w:bookmarkStart w:id="8" w:name="c_fs_def_claim"/>
            <w:r>
              <w:rPr>
                <w:b/>
                <w:i w:val="0"/>
              </w:rPr>
              <w:t>Claim</w:t>
            </w:r>
            <w:bookmarkEnd w:id="8"/>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w:t>
            </w:r>
          </w:p>
          <w:p>
            <w:r>
              <w:rPr>
                <w:b w:val="0"/>
                <w:i w:val="0"/>
              </w:rPr>
              <w:t>(e) any formal complaint or proceeding before a professional disciplinary body; or</w:t>
            </w:r>
          </w:p>
          <w:p>
            <w:r>
              <w:rPr>
                <w:b w:val="0"/>
                <w:i w:val="0"/>
              </w:rPr>
              <w:t xml:space="preserve">(f) any complaint made against you to </w:t>
            </w:r>
            <w:r>
              <w:rPr>
                <w:b/>
                <w:i w:val="0"/>
              </w:rPr>
              <w:t>AFCA</w:t>
            </w:r>
            <w:r>
              <w:rPr>
                <w:b w:val="0"/>
                <w:i w:val="0"/>
              </w:rPr>
              <w:t xml:space="preserve"> seeking compensation.</w:t>
            </w:r>
          </w:p>
          <w:p>
            <w:r>
              <w:rPr>
                <w:b w:val="0"/>
                <w:i w:val="0"/>
              </w:rPr>
              <w:t>A claim of a kind described in paragraph (c), (d), (e) or (f) is first made when you are first notified of it in writing.</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9" w:name="c_fs_def_company"/>
            <w:r>
              <w:rPr>
                <w:b/>
                <w:i w:val="0"/>
              </w:rPr>
              <w:t>Company</w:t>
            </w:r>
            <w:bookmarkEnd w:id="9"/>
          </w:p>
        </w:tc>
        <w:tc>
          <w:tcPr>
            <w:tcW w:type="dxa" w:w="6803"/>
          </w:tcPr>
          <w:p>
            <w:r>
              <w:rPr>
                <w:b w:val="0"/>
                <w:i w:val="0"/>
              </w:rPr>
              <w:t>The entity named as the named insured in the schedule, and any subsidiary.</w:t>
            </w:r>
          </w:p>
        </w:tc>
      </w:tr>
      <w:tr>
        <w:tc>
          <w:tcPr>
            <w:tcW w:type="dxa" w:w="2608"/>
          </w:tcPr>
          <w:p>
            <w:bookmarkStart w:id="10" w:name="c_fs_def_computer_system"/>
            <w:r>
              <w:rPr>
                <w:b/>
                <w:i w:val="0"/>
              </w:rPr>
              <w:t>Computer system</w:t>
            </w:r>
            <w:bookmarkEnd w:id="10"/>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11" w:name="c_fs_def_confidential_information"/>
            <w:r>
              <w:rPr>
                <w:b/>
                <w:i w:val="0"/>
              </w:rPr>
              <w:t>Confidential information</w:t>
            </w:r>
            <w:bookmarkEnd w:id="11"/>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2" w:name="c_fs_def_control_group"/>
            <w:r>
              <w:rPr>
                <w:b/>
                <w:i w:val="0"/>
              </w:rPr>
              <w:t>Control group</w:t>
            </w:r>
            <w:bookmarkEnd w:id="12"/>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3" w:name="c_fs_def_defence_costs"/>
            <w:r>
              <w:rPr>
                <w:b/>
                <w:i w:val="0"/>
              </w:rPr>
              <w:t>Defence costs</w:t>
            </w:r>
            <w:bookmarkEnd w:id="13"/>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4" w:name="c_fs_def_employee"/>
            <w:r>
              <w:rPr>
                <w:b/>
                <w:i w:val="0"/>
              </w:rPr>
              <w:t>Employee</w:t>
            </w:r>
            <w:bookmarkEnd w:id="14"/>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5" w:name="c_fs_def_endorsement"/>
            <w:r>
              <w:rPr>
                <w:b/>
                <w:i w:val="0"/>
              </w:rPr>
              <w:t>Endorsement</w:t>
            </w:r>
            <w:bookmarkEnd w:id="15"/>
          </w:p>
        </w:tc>
        <w:tc>
          <w:tcPr>
            <w:tcW w:type="dxa" w:w="6803"/>
          </w:tcPr>
          <w:p>
            <w:r>
              <w:rPr>
                <w:b w:val="0"/>
                <w:i w:val="0"/>
              </w:rPr>
              <w:t>A document attached to this policy that changes its terms.</w:t>
            </w:r>
          </w:p>
        </w:tc>
      </w:tr>
      <w:tr>
        <w:tc>
          <w:tcPr>
            <w:tcW w:type="dxa" w:w="2608"/>
          </w:tcPr>
          <w:p>
            <w:bookmarkStart w:id="16" w:name="c_fs_def_excess"/>
            <w:r>
              <w:rPr>
                <w:b/>
                <w:i w:val="0"/>
              </w:rPr>
              <w:t>Excess</w:t>
            </w:r>
            <w:bookmarkEnd w:id="16"/>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7" w:name="c_fs_def_final_adjudication"/>
            <w:r>
              <w:rPr>
                <w:b/>
                <w:i w:val="0"/>
              </w:rPr>
              <w:t>Final adjudication</w:t>
            </w:r>
            <w:bookmarkEnd w:id="17"/>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8" w:name="c_fs_def_geographical_limits"/>
            <w:r>
              <w:rPr>
                <w:b/>
                <w:i w:val="0"/>
              </w:rPr>
              <w:t>Geographical limits</w:t>
            </w:r>
            <w:bookmarkEnd w:id="18"/>
          </w:p>
        </w:tc>
        <w:tc>
          <w:tcPr>
            <w:tcW w:type="dxa" w:w="6803"/>
          </w:tcPr>
          <w:p>
            <w:r>
              <w:rPr>
                <w:b w:val="0"/>
                <w:i w:val="0"/>
              </w:rPr>
              <w:t>The territory shown in the schedule.</w:t>
            </w:r>
          </w:p>
        </w:tc>
      </w:tr>
      <w:tr>
        <w:tc>
          <w:tcPr>
            <w:tcW w:type="dxa" w:w="2608"/>
          </w:tcPr>
          <w:p>
            <w:bookmarkStart w:id="19" w:name="c_fs_def_insured_person"/>
            <w:r>
              <w:rPr>
                <w:b/>
                <w:i w:val="0"/>
              </w:rPr>
              <w:t>Insured person</w:t>
            </w:r>
            <w:bookmarkEnd w:id="19"/>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20" w:name="c_fs_def_joint_venture"/>
            <w:r>
              <w:rPr>
                <w:b/>
                <w:i w:val="0"/>
              </w:rPr>
              <w:t>Joint venture</w:t>
            </w:r>
            <w:bookmarkEnd w:id="20"/>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21" w:name="c_fs_def_limit_of_liability"/>
            <w:r>
              <w:rPr>
                <w:b/>
                <w:i w:val="0"/>
              </w:rPr>
              <w:t>Limit of liability</w:t>
            </w:r>
            <w:bookmarkEnd w:id="21"/>
          </w:p>
        </w:tc>
        <w:tc>
          <w:tcPr>
            <w:tcW w:type="dxa" w:w="6803"/>
          </w:tcPr>
          <w:p>
            <w:r>
              <w:rPr>
                <w:b w:val="0"/>
                <w:i w:val="0"/>
              </w:rPr>
              <w:t xml:space="preserve">The most we will pay during the policy period, as shown in the schedule, for loss and the other amounts payable under extensions, unless a specific sub-limit applies. Defence costs are paid as </w:t>
            </w:r>
            <w:hyperlink w:anchor="c_fs_pay_defence_costs">
              <w:r>
                <w:rPr>
                  <w:color w:val="2E5C4E"/>
                  <w:u w:val="single"/>
                </w:rPr>
                <w:t xml:space="preserve">the Defence Costs provision</w:t>
              </w:r>
            </w:hyperlink>
            <w:r>
              <w:rPr>
                <w:b w:val="0"/>
                <w:i w:val="0"/>
              </w:rPr>
              <w:t xml:space="preserve"> sets out, and </w:t>
            </w:r>
            <w:hyperlink w:anchor="c_fs_pay_limit_of_liability">
              <w:r>
                <w:rPr>
                  <w:color w:val="2E5C4E"/>
                  <w:u w:val="single"/>
                </w:rPr>
                <w:t xml:space="preserve">the Limit of Liability provision</w:t>
              </w:r>
            </w:hyperlink>
            <w:r>
              <w:rPr>
                <w:b w:val="0"/>
                <w:i w:val="0"/>
              </w:rPr>
              <w:t xml:space="preserve"> states how the limit, defence costs and reinstatement fit together.</w:t>
            </w:r>
          </w:p>
        </w:tc>
      </w:tr>
      <w:tr>
        <w:tc>
          <w:tcPr>
            <w:tcW w:type="dxa" w:w="2608"/>
          </w:tcPr>
          <w:p>
            <w:bookmarkStart w:id="22" w:name="c_fs_def_loss"/>
            <w:r>
              <w:rPr>
                <w:b/>
                <w:i w:val="0"/>
              </w:rPr>
              <w:t>Loss</w:t>
            </w:r>
            <w:bookmarkEnd w:id="22"/>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3" w:name="c_fs_def_named_insured"/>
            <w:r>
              <w:rPr>
                <w:b/>
                <w:i w:val="0"/>
              </w:rPr>
              <w:t>Named insured</w:t>
            </w:r>
            <w:bookmarkEnd w:id="23"/>
          </w:p>
        </w:tc>
        <w:tc>
          <w:tcPr>
            <w:tcW w:type="dxa" w:w="6803"/>
          </w:tcPr>
          <w:p>
            <w:r>
              <w:rPr>
                <w:b w:val="0"/>
                <w:i w:val="0"/>
              </w:rPr>
              <w:t>The entity shown as the named insured in the schedule.</w:t>
            </w:r>
          </w:p>
        </w:tc>
      </w:tr>
      <w:tr>
        <w:tc>
          <w:tcPr>
            <w:tcW w:type="dxa" w:w="2608"/>
          </w:tcPr>
          <w:p>
            <w:bookmarkStart w:id="24" w:name="c_fs_def_policy_period"/>
            <w:r>
              <w:rPr>
                <w:b/>
                <w:i w:val="0"/>
              </w:rPr>
              <w:t>Policy period</w:t>
            </w:r>
            <w:bookmarkEnd w:id="24"/>
          </w:p>
        </w:tc>
        <w:tc>
          <w:tcPr>
            <w:tcW w:type="dxa" w:w="6803"/>
          </w:tcPr>
          <w:p>
            <w:r>
              <w:rPr>
                <w:b w:val="0"/>
                <w:i w:val="0"/>
              </w:rPr>
              <w:t>The period shown in the schedule, from the start date to the end date, both inclusive.</w:t>
            </w:r>
          </w:p>
        </w:tc>
      </w:tr>
      <w:tr>
        <w:tc>
          <w:tcPr>
            <w:tcW w:type="dxa" w:w="2608"/>
          </w:tcPr>
          <w:p>
            <w:bookmarkStart w:id="25" w:name="c_fs_def_pollution"/>
            <w:r>
              <w:rPr>
                <w:b/>
                <w:i w:val="0"/>
              </w:rPr>
              <w:t>Pollution</w:t>
            </w:r>
            <w:bookmarkEnd w:id="25"/>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6" w:name="c_fs_def_predecessor_practice"/>
            <w:r>
              <w:rPr>
                <w:b/>
                <w:i w:val="0"/>
              </w:rPr>
              <w:t>Predecessor practice</w:t>
            </w:r>
            <w:bookmarkEnd w:id="26"/>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7" w:name="c_fs_fa_def_professional_services"/>
            <w:r>
              <w:rPr>
                <w:b/>
                <w:i w:val="0"/>
              </w:rPr>
              <w:t>Professional services</w:t>
            </w:r>
            <w:bookmarkEnd w:id="27"/>
          </w:p>
        </w:tc>
        <w:tc>
          <w:tcPr>
            <w:tcW w:type="dxa" w:w="6803"/>
          </w:tcPr>
          <w:p>
            <w:r>
              <w:rPr>
                <w:b w:val="0"/>
                <w:i w:val="0"/>
              </w:rPr>
              <w:t>The following services, provided for a fee or other remuneration, to the extent that you are authorised to provide them under the Australian financial services licence shown in the schedule, or as an authorised representative of the licensee shown in the schedule:</w:t>
            </w:r>
          </w:p>
          <w:p>
            <w:r>
              <w:rPr>
                <w:b w:val="0"/>
                <w:i w:val="0"/>
              </w:rPr>
              <w:t xml:space="preserve">(a) personal and general advice on, and arranging or dealing in, </w:t>
            </w:r>
            <w:r>
              <w:rPr>
                <w:b/>
                <w:i w:val="0"/>
              </w:rPr>
              <w:t>approved products</w:t>
            </w:r>
            <w:r>
              <w:rPr>
                <w:b w:val="0"/>
                <w:i w:val="0"/>
              </w:rPr>
              <w:t>, including superannuation, self-managed superannuation funds, managed investments, securities, life risk insurance and retirement income products;</w:t>
            </w:r>
          </w:p>
          <w:p>
            <w:r>
              <w:rPr>
                <w:b w:val="0"/>
                <w:i w:val="0"/>
              </w:rPr>
              <w:t>(b) financial planning strategy advice on investment, superannuation, retirement, estate planning, debt and cash flow, including where the strategy does not involve a particular financial product;</w:t>
            </w:r>
          </w:p>
          <w:p>
            <w:r>
              <w:rPr>
                <w:b w:val="0"/>
                <w:i w:val="0"/>
              </w:rPr>
              <w:t>(c) advice to switch from a financial product that is not an approved product to an approved product;</w:t>
            </w:r>
          </w:p>
          <w:p>
            <w:r>
              <w:rPr>
                <w:b w:val="0"/>
                <w:i w:val="0"/>
              </w:rPr>
              <w:t>(d) advice to continue holding a financial product, or to reduce or dispose of it, whether or not it is an approved product;</w:t>
            </w:r>
          </w:p>
          <w:p>
            <w:r>
              <w:rPr>
                <w:b w:val="0"/>
                <w:i w:val="0"/>
              </w:rPr>
              <w:t>(e) tax (financial) advice provided by a qualified tax relevant provider; and</w:t>
            </w:r>
          </w:p>
          <w:p>
            <w:r>
              <w:rPr>
                <w:b w:val="0"/>
                <w:i w:val="0"/>
              </w:rPr>
              <w:t>(f) any other service shown in the schedule as a professional service.</w:t>
            </w:r>
          </w:p>
          <w:p>
            <w:r>
              <w:rPr>
                <w:b w:val="0"/>
                <w:i w:val="0"/>
              </w:rPr>
              <w:t>[WP REVIEW: confirm that limiting professional services to services "provided for a fee or other remuneration" is intended. RG 126 may expect cover for advice that is not paid for, or that is given before an engagement is confirmed.]</w:t>
            </w:r>
          </w:p>
        </w:tc>
      </w:tr>
      <w:tr>
        <w:tc>
          <w:tcPr>
            <w:tcW w:type="dxa" w:w="2608"/>
          </w:tcPr>
          <w:p>
            <w:bookmarkStart w:id="28" w:name="c_fs_def_related_party"/>
            <w:r>
              <w:rPr>
                <w:b/>
                <w:i w:val="0"/>
              </w:rPr>
              <w:t>Related party</w:t>
            </w:r>
            <w:bookmarkEnd w:id="28"/>
          </w:p>
        </w:tc>
        <w:tc>
          <w:tcPr>
            <w:tcW w:type="dxa" w:w="6803"/>
          </w:tcPr>
          <w:p>
            <w:r>
              <w:rPr>
                <w:b w:val="0"/>
                <w:i w:val="0"/>
              </w:rPr>
              <w:t>(a) any entity that controls you, is controlled by you, or is under common control with you;</w:t>
            </w:r>
          </w:p>
          <w:p>
            <w:r>
              <w:rPr>
                <w:b w:val="0"/>
                <w:i w:val="0"/>
              </w:rPr>
              <w:t>(b) any person or entity holding a financial, executive, or managerial interest of 15% or more in you; and</w:t>
            </w:r>
          </w:p>
          <w:p>
            <w:r>
              <w:rPr>
                <w:b w:val="0"/>
                <w:i w:val="0"/>
              </w:rPr>
              <w:t>(c) any entity in which you hold such an interest.</w:t>
            </w:r>
          </w:p>
        </w:tc>
      </w:tr>
      <w:tr>
        <w:tc>
          <w:tcPr>
            <w:tcW w:type="dxa" w:w="2608"/>
          </w:tcPr>
          <w:p>
            <w:bookmarkStart w:id="29" w:name="c_fs_def_representative"/>
            <w:r>
              <w:rPr>
                <w:b/>
                <w:i w:val="0"/>
              </w:rPr>
              <w:t>Representative</w:t>
            </w:r>
            <w:bookmarkEnd w:id="29"/>
          </w:p>
        </w:tc>
        <w:tc>
          <w:tcPr>
            <w:tcW w:type="dxa" w:w="6803"/>
          </w:tcPr>
          <w:p>
            <w:r>
              <w:rPr>
                <w:b w:val="0"/>
                <w:i w:val="0"/>
              </w:rPr>
              <w:t>A person who provides financial services or credit activities on your behalf under your licence, including an authorised representative, a credit representative, an employee and a director.</w:t>
            </w:r>
          </w:p>
        </w:tc>
      </w:tr>
      <w:tr>
        <w:tc>
          <w:tcPr>
            <w:tcW w:type="dxa" w:w="2608"/>
          </w:tcPr>
          <w:p>
            <w:bookmarkStart w:id="30" w:name="c_fs_def_retroactive_date"/>
            <w:r>
              <w:rPr>
                <w:b/>
                <w:i w:val="0"/>
              </w:rPr>
              <w:t>Retroactive date</w:t>
            </w:r>
            <w:bookmarkEnd w:id="30"/>
          </w:p>
        </w:tc>
        <w:tc>
          <w:tcPr>
            <w:tcW w:type="dxa" w:w="6803"/>
          </w:tcPr>
          <w:p>
            <w:r>
              <w:rPr>
                <w:b w:val="0"/>
                <w:i w:val="0"/>
              </w:rPr>
              <w:t>The date shown in the schedule. We only cover claims arising from acts, errors, or omissions on or after this date.</w:t>
            </w:r>
          </w:p>
          <w:p>
            <w:r>
              <w:rPr>
                <w:b w:val="0"/>
                <w:i w:val="0"/>
              </w:rPr>
              <w:t>If you held professional indemnity insurance for your professional services immediately before this policy began, the retroactive date is no later than the earlier of the retroactive date in that insurance and the start date of the first policy in your continuous series of such insurance.</w:t>
            </w:r>
          </w:p>
        </w:tc>
      </w:tr>
      <w:tr>
        <w:tc>
          <w:tcPr>
            <w:tcW w:type="dxa" w:w="2608"/>
          </w:tcPr>
          <w:p>
            <w:bookmarkStart w:id="31" w:name="c_fs_def_schedule"/>
            <w:r>
              <w:rPr>
                <w:b/>
                <w:i w:val="0"/>
              </w:rPr>
              <w:t>Schedule</w:t>
            </w:r>
            <w:bookmarkEnd w:id="31"/>
          </w:p>
        </w:tc>
        <w:tc>
          <w:tcPr>
            <w:tcW w:type="dxa" w:w="6803"/>
          </w:tcPr>
          <w:p>
            <w:r>
              <w:rPr>
                <w:b w:val="0"/>
                <w:i w:val="0"/>
              </w:rPr>
              <w:t>The document titled "Schedule" issued with this policy, as amended by any endorsement.</w:t>
            </w:r>
          </w:p>
        </w:tc>
      </w:tr>
      <w:tr>
        <w:tc>
          <w:tcPr>
            <w:tcW w:type="dxa" w:w="2608"/>
          </w:tcPr>
          <w:p>
            <w:bookmarkStart w:id="32" w:name="c_fs_def_subsidiary"/>
            <w:r>
              <w:rPr>
                <w:b/>
                <w:i w:val="0"/>
              </w:rPr>
              <w:t>Subsidiary</w:t>
            </w:r>
            <w:bookmarkEnd w:id="32"/>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33" w:name="c_fs_def_unauthorised_access"/>
            <w:r>
              <w:rPr>
                <w:b/>
                <w:i w:val="0"/>
              </w:rPr>
              <w:t>Unauthorised access</w:t>
            </w:r>
            <w:bookmarkEnd w:id="33"/>
          </w:p>
        </w:tc>
        <w:tc>
          <w:tcPr>
            <w:tcW w:type="dxa" w:w="6803"/>
          </w:tcPr>
          <w:p>
            <w:r>
              <w:rPr>
                <w:b w:val="0"/>
                <w:i w:val="0"/>
              </w:rPr>
              <w:t>Access to, or use of, a computer system or data by a person who has no authority from you to do so. Access or use by an employee or representative who has authority, but misuses it, is not unauthorised access for the purposes of this policy.</w:t>
            </w:r>
          </w:p>
        </w:tc>
      </w:tr>
      <w:tr>
        <w:tc>
          <w:tcPr>
            <w:tcW w:type="dxa" w:w="2608"/>
          </w:tcPr>
          <w:p>
            <w:bookmarkStart w:id="34" w:name="c_fs_def_we_us_our"/>
            <w:r>
              <w:rPr>
                <w:b/>
                <w:i w:val="0"/>
              </w:rPr>
              <w:t>We / us / our</w:t>
            </w:r>
            <w:bookmarkEnd w:id="34"/>
          </w:p>
        </w:tc>
        <w:tc>
          <w:tcPr>
            <w:tcW w:type="dxa" w:w="6803"/>
          </w:tcPr>
          <w:p>
            <w:r>
              <w:rPr>
                <w:b w:val="0"/>
                <w:i w:val="0"/>
              </w:rPr>
              <w:t>The insurer named in the schedule.</w:t>
            </w:r>
          </w:p>
        </w:tc>
      </w:tr>
      <w:tr>
        <w:tc>
          <w:tcPr>
            <w:tcW w:type="dxa" w:w="2608"/>
          </w:tcPr>
          <w:p>
            <w:bookmarkStart w:id="35" w:name="c_fs_def_you_your"/>
            <w:r>
              <w:rPr>
                <w:b/>
                <w:i w:val="0"/>
              </w:rPr>
              <w:t>You / your</w:t>
            </w:r>
            <w:bookmarkEnd w:id="35"/>
          </w:p>
        </w:tc>
        <w:tc>
          <w:tcPr>
            <w:tcW w:type="dxa" w:w="6803"/>
          </w:tcPr>
          <w:p>
            <w:r>
              <w:rPr>
                <w:b w:val="0"/>
                <w:i w:val="0"/>
              </w:rPr>
              <w:t>(a) the company; and (b) any insured person.</w:t>
            </w:r>
          </w:p>
        </w:tc>
      </w:tr>
    </w:tbl>
    <w:p>
      <w:bookmarkStart w:id="36" w:name="c_fs_section_cover"/>
      <w:r>
        <w:rPr>
          <w:rFonts w:ascii="Georgia" w:hAnsi="Georgia" w:eastAsia="Georgia"/>
          <w:b/>
          <w:i w:val="0"/>
          <w:color w:val="1C1915"/>
          <w:sz w:val="32"/>
        </w:rPr>
        <w:t>What Is Covered</w:t>
      </w:r>
      <w:bookmarkEnd w:id="36"/>
    </w:p>
    <w:p>
      <w:bookmarkStart w:id="37" w:name="c_fs_cover_claims_against_you"/>
      <w:r>
        <w:rPr>
          <w:rFonts w:ascii="Georgia" w:hAnsi="Georgia" w:eastAsia="Georgia"/>
          <w:b/>
          <w:i w:val="0"/>
          <w:color w:val="2E5C4E"/>
          <w:sz w:val="25"/>
        </w:rPr>
        <w:t>Claims Against You</w:t>
      </w:r>
      <w:bookmarkEnd w:id="37"/>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 xml:space="preserve">(vii) fraud or dishonesty of your employees and </w:t>
      </w:r>
      <w:r>
        <w:rPr>
          <w:b/>
          <w:i w:val="0"/>
        </w:rPr>
        <w:t>representatives</w:t>
      </w:r>
      <w:r>
        <w:rPr>
          <w:b w:val="0"/>
          <w:i w:val="0"/>
        </w:rPr>
        <w:t xml:space="preserve"> (where you are liable to a third party for their conduct)</w:t>
      </w:r>
    </w:p>
    <w:p>
      <w:pPr>
        <w:pStyle w:val="ListBullet"/>
      </w:pPr>
      <w:r>
        <w:rPr>
          <w:b w:val="0"/>
          <w:i w:val="0"/>
        </w:rPr>
        <w:t>(viii) breach of an obligation under the Corporations Act 2001 (Cth) or the National Consumer Credit Protection Act 2009 (Cth) in providing your professional services, including a best interests obligation, to the extent that it gives rise to a liability to pay compensation</w:t>
      </w:r>
    </w:p>
    <w:p>
      <w:pPr>
        <w:pStyle w:val="ListBullet"/>
      </w:pPr>
      <w:r>
        <w:rPr>
          <w:b w:val="0"/>
          <w:i w:val="0"/>
        </w:rPr>
        <w:t>(ix) any other civil liability arising from your professional services</w:t>
      </w:r>
    </w:p>
    <w:p>
      <w:r>
        <w:rPr>
          <w:b w:val="0"/>
          <w:i w:val="0"/>
        </w:rPr>
        <w:t xml:space="preserve">unless excluded under </w:t>
      </w:r>
      <w:hyperlink w:anchor="c_fs_section_exclusions">
        <w:r>
          <w:rPr>
            <w:color w:val="2E5C4E"/>
            <w:u w:val="single"/>
          </w:rPr>
          <w:t xml:space="preserve">the What Is Not Covered section</w:t>
        </w:r>
      </w:hyperlink>
      <w:r>
        <w:rPr>
          <w:b w:val="0"/>
          <w:i w:val="0"/>
        </w:rPr>
        <w:t>.</w:t>
      </w:r>
    </w:p>
    <w:p>
      <w:bookmarkStart w:id="38" w:name="c_fs_cover_notification_of_circumstances"/>
      <w:r>
        <w:rPr>
          <w:rFonts w:ascii="Georgia" w:hAnsi="Georgia" w:eastAsia="Georgia"/>
          <w:b/>
          <w:i w:val="0"/>
          <w:color w:val="2E5C4E"/>
          <w:sz w:val="25"/>
        </w:rPr>
        <w:t>Notification of Circumstances</w:t>
      </w:r>
      <w:bookmarkEnd w:id="38"/>
    </w:p>
    <w:p>
      <w:r>
        <w:rPr>
          <w:b w:val="0"/>
          <w:i w:val="0"/>
        </w:rPr>
        <w:t>If during the policy period you become aware of any fact, matter, or circumstance that might reasonably be expected to give rise to a claim against you, and you tell us about it in writing during the policy period, then any claim that later arises from those facts will be treated as a claim first made during this policy period. This clause implements s.40(3) of the Insurance Contracts Act 1984 (Cth).</w:t>
      </w:r>
    </w:p>
    <w:p>
      <w:r>
        <w:rPr>
          <w:b w:val="0"/>
          <w:i w:val="0"/>
        </w:rPr>
        <w:t>Your written notice must include: (a) the reasons why you think a claim might arise; (b) the details of the act, error, or omission involved; (c) the identity of any potential claimant (if known); and (d) an estimate of the potential value (if possible).</w:t>
      </w:r>
    </w:p>
    <w:p>
      <w:bookmarkStart w:id="39" w:name="c_fs_ext_avoiding_a_potential_claim"/>
      <w:r>
        <w:rPr>
          <w:rFonts w:ascii="Georgia" w:hAnsi="Georgia" w:eastAsia="Georgia"/>
          <w:b/>
          <w:i w:val="0"/>
          <w:color w:val="2E5C4E"/>
          <w:sz w:val="25"/>
        </w:rPr>
        <w:t>Avoiding a Potential Claim</w:t>
      </w:r>
      <w:bookmarkEnd w:id="39"/>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fs_cover_claims_against_you">
        <w:r>
          <w:rPr>
            <w:color w:val="2E5C4E"/>
            <w:u w:val="single"/>
          </w:rPr>
          <w:t xml:space="preserve">the Claims Against You clause</w:t>
        </w:r>
      </w:hyperlink>
      <w:r>
        <w:rPr>
          <w:b w:val="0"/>
          <w:i w:val="0"/>
        </w:rPr>
        <w:t>; (b) your client has threatened, in writing or otherwise on the record, to bring such a claim for an amount exceeding the disputed fee; and (c) we reasonably consider that paying you the disputed amount is likely to avoid that claim being made.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fs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40" w:name="c_fs_section_extensions"/>
      <w:r>
        <w:rPr>
          <w:rFonts w:ascii="Georgia" w:hAnsi="Georgia" w:eastAsia="Georgia"/>
          <w:b/>
          <w:i w:val="0"/>
          <w:color w:val="1C1915"/>
          <w:sz w:val="32"/>
        </w:rPr>
        <w:t>Extensions of Cover</w:t>
      </w:r>
      <w:bookmarkEnd w:id="40"/>
    </w:p>
    <w:p>
      <w:r>
        <w:rPr>
          <w:b w:val="0"/>
          <w:i w:val="0"/>
        </w:rPr>
        <w:t>The following extensions are included automatically and are subject to the limit of liability unless a separate sub-limit is stated.</w:t>
      </w:r>
    </w:p>
    <w:p>
      <w:r>
        <w:rPr>
          <w:b w:val="0"/>
          <w:i w:val="0"/>
        </w:rPr>
        <w:t xml:space="preserve">An extension that covers a claim, an investigation, an inquiry or a proceeding applies only if it is first made against you during the policy period and arises from your business activity performed on or after the retroactive date, unless the extension says otherwise. </w:t>
      </w:r>
      <w:hyperlink w:anchor="c_fs_ext_loss_of_documents_and_data">
        <w:r>
          <w:rPr>
            <w:color w:val="2E5C4E"/>
            <w:u w:val="single"/>
          </w:rPr>
          <w:t xml:space="preserve">The Loss of Documents and Data extension</w:t>
        </w:r>
      </w:hyperlink>
      <w:r>
        <w:rPr>
          <w:b w:val="0"/>
          <w:i w:val="0"/>
        </w:rPr>
        <w:t xml:space="preserve"> and </w:t>
      </w:r>
      <w:hyperlink w:anchor="c_fs_ext_first_party_dishonesty">
        <w:r>
          <w:rPr>
            <w:color w:val="2E5C4E"/>
            <w:u w:val="single"/>
          </w:rPr>
          <w:t xml:space="preserve">the First-Party Dishonesty extension</w:t>
        </w:r>
      </w:hyperlink>
      <w:r>
        <w:rPr>
          <w:b w:val="0"/>
          <w:i w:val="0"/>
        </w:rPr>
        <w:t xml:space="preserve"> apply to events you discover during the policy period.</w:t>
      </w:r>
    </w:p>
    <w:p>
      <w:bookmarkStart w:id="41" w:name="c_fs_ext_loss_of_documents_and_data"/>
      <w:r>
        <w:rPr>
          <w:rFonts w:ascii="Georgia" w:hAnsi="Georgia" w:eastAsia="Georgia"/>
          <w:b/>
          <w:i w:val="0"/>
          <w:color w:val="2E5C4E"/>
          <w:sz w:val="25"/>
        </w:rPr>
        <w:t>Loss of Documents and Data</w:t>
      </w:r>
      <w:bookmarkEnd w:id="41"/>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fs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42" w:name="c_fs_ext_representatives"/>
      <w:r>
        <w:rPr>
          <w:rFonts w:ascii="Georgia" w:hAnsi="Georgia" w:eastAsia="Georgia"/>
          <w:b/>
          <w:i w:val="0"/>
          <w:color w:val="2E5C4E"/>
          <w:sz w:val="25"/>
        </w:rPr>
        <w:t>Representatives</w:t>
      </w:r>
      <w:bookmarkEnd w:id="42"/>
    </w:p>
    <w:p>
      <w:r>
        <w:rPr>
          <w:b w:val="0"/>
          <w:i w:val="0"/>
        </w:rPr>
        <w:t xml:space="preserve">We cover you for your liability for the conduct of your </w:t>
      </w:r>
      <w:r>
        <w:rPr>
          <w:b/>
          <w:i w:val="0"/>
        </w:rPr>
        <w:t>representatives</w:t>
      </w:r>
      <w:r>
        <w:rPr>
          <w:b w:val="0"/>
          <w:i w:val="0"/>
        </w:rPr>
        <w:t xml:space="preserve"> in providing financial services or credit activities, including fraudulent or dishonest conduct and conduct outside the authority you gave them, where a law makes you liable to the client for that conduct. This extension does not apply to a service that </w:t>
      </w:r>
      <w:hyperlink w:anchor="c_fs_cond_licences_registrations_and_acc">
        <w:r>
          <w:rPr>
            <w:color w:val="2E5C4E"/>
            <w:u w:val="single"/>
          </w:rPr>
          <w:t xml:space="preserve">the Licences, Registrations and Accreditations condition</w:t>
        </w:r>
      </w:hyperlink>
      <w:r>
        <w:rPr>
          <w:b w:val="0"/>
          <w:i w:val="0"/>
        </w:rPr>
        <w:t xml:space="preserve"> says is not a professional service.</w:t>
      </w:r>
    </w:p>
    <w:p>
      <w:r>
        <w:rPr>
          <w:b w:val="0"/>
          <w:i w:val="0"/>
        </w:rPr>
        <w:t>Each representative is an insured person for the professional services they provide as your representative, unless the schedule states that the representative is insured under a separate policy that gives you a right of indemnity.</w:t>
      </w:r>
    </w:p>
    <w:p>
      <w:r>
        <w:rPr>
          <w:b w:val="0"/>
          <w:i w:val="0"/>
        </w:rPr>
        <w:t xml:space="preserve">This extension does not affect </w:t>
      </w:r>
      <w:hyperlink w:anchor="c_fs_excl_deliberate_and_dishonest_acts">
        <w:r>
          <w:rPr>
            <w:color w:val="2E5C4E"/>
            <w:u w:val="single"/>
          </w:rPr>
          <w:t xml:space="preserve">the Deliberate and Dishonest Acts exclusion</w:t>
        </w:r>
      </w:hyperlink>
      <w:r>
        <w:rPr>
          <w:b w:val="0"/>
          <w:i w:val="0"/>
        </w:rPr>
        <w:t>, which continues to apply to any representative who committed, condoned or took part in the conduct.</w:t>
      </w:r>
    </w:p>
    <w:p>
      <w:bookmarkStart w:id="43" w:name="c_fs_ext_afca_determinations"/>
      <w:r>
        <w:rPr>
          <w:rFonts w:ascii="Georgia" w:hAnsi="Georgia" w:eastAsia="Georgia"/>
          <w:b/>
          <w:i w:val="0"/>
          <w:color w:val="2E5C4E"/>
          <w:sz w:val="25"/>
        </w:rPr>
        <w:t>AFCA Determinations</w:t>
      </w:r>
      <w:bookmarkEnd w:id="43"/>
    </w:p>
    <w:p>
      <w:r>
        <w:rPr>
          <w:b w:val="0"/>
          <w:i w:val="0"/>
        </w:rPr>
        <w:t xml:space="preserve">We will pay, as loss, any amount that you are required to pay under a determination of </w:t>
      </w:r>
      <w:r>
        <w:rPr>
          <w:b/>
          <w:i w:val="0"/>
        </w:rPr>
        <w:t>AFCA</w:t>
      </w:r>
      <w:r>
        <w:rPr>
          <w:b w:val="0"/>
          <w:i w:val="0"/>
        </w:rPr>
        <w:t>, including compensation, interest and costs it awards, even if a court would not have ordered you to pay that amount. [WP REVIEW: confirm that paying an AFCA determination amount that a court would not have ordered is insurable.] We will also pay any amount you agree to pay to resolve a complaint in AFCA conciliation or negotiation, if we consented to it.</w:t>
      </w:r>
    </w:p>
    <w:p>
      <w:r>
        <w:rPr>
          <w:b w:val="0"/>
          <w:i w:val="0"/>
        </w:rPr>
        <w:t xml:space="preserve">Responding to a complaint in the way your internal dispute resolution obligations require is not an admission of liability for </w:t>
      </w:r>
      <w:hyperlink w:anchor="c_fs_obl_do_not_admit_liability">
        <w:r>
          <w:rPr>
            <w:color w:val="2E5C4E"/>
            <w:u w:val="single"/>
          </w:rPr>
          <w:t xml:space="preserve">the Do Not Admit Liability obligation</w:t>
        </w:r>
      </w:hyperlink>
      <w:r>
        <w:rPr>
          <w:b w:val="0"/>
          <w:i w:val="0"/>
        </w:rPr>
        <w:t>. You must not offer or agree to pay compensation to resolve a complaint without our consent, which we will not unreasonably withhold or delay.</w:t>
      </w:r>
    </w:p>
    <w:p>
      <w:r>
        <w:rPr>
          <w:b w:val="0"/>
          <w:i w:val="0"/>
        </w:rPr>
        <w:t>If the schedule shows a sub-limit for AFCA determinations, it is the most we will pay for amounts under this extension in the policy period. It is part of the limit of liability.</w:t>
      </w:r>
    </w:p>
    <w:p>
      <w:bookmarkStart w:id="44" w:name="c_fs_ext_first_party_dishonesty"/>
      <w:r>
        <w:rPr>
          <w:rFonts w:ascii="Georgia" w:hAnsi="Georgia" w:eastAsia="Georgia"/>
          <w:b/>
          <w:i w:val="0"/>
          <w:color w:val="2E5C4E"/>
          <w:sz w:val="25"/>
        </w:rPr>
        <w:t>First-Party Dishonesty</w:t>
      </w:r>
      <w:bookmarkEnd w:id="44"/>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bookmarkStart w:id="45" w:name="c_fs_ext_statutory_liability"/>
      <w:r>
        <w:rPr>
          <w:rFonts w:ascii="Georgia" w:hAnsi="Georgia" w:eastAsia="Georgia"/>
          <w:b/>
          <w:i w:val="0"/>
          <w:color w:val="2E5C4E"/>
          <w:sz w:val="25"/>
        </w:rPr>
        <w:t>Statutory Liability</w:t>
      </w:r>
      <w:bookmarkEnd w:id="45"/>
    </w:p>
    <w:p>
      <w:r>
        <w:rPr>
          <w:b w:val="0"/>
          <w:i w:val="0"/>
        </w:rPr>
        <w:t>We will pay your defence costs, and any fine or penalty that the law allows to be insured, arising from a prosecution or formal regulatory proceeding first brought against you during the policy period and notified to us during the policy period, under any Australian statute, in connection with your business activity performed on or after the retroactive date.</w:t>
      </w:r>
    </w:p>
    <w:p>
      <w:r>
        <w:rPr>
          <w:b w:val="0"/>
          <w:i w:val="0"/>
        </w:rPr>
        <w:t xml:space="preserve">A prosecution or proceeding is first brought against you when you are first notified of it in writing. If it follows a formal investigation or inquiry covered by </w:t>
      </w:r>
      <w:hyperlink w:anchor="c_fs_ext_inquiry_costs">
        <w:r>
          <w:rPr>
            <w:color w:val="2E5C4E"/>
            <w:u w:val="single"/>
          </w:rPr>
          <w:t xml:space="preserve">the Inquiry Costs extension</w:t>
        </w:r>
      </w:hyperlink>
      <w:r>
        <w:rPr>
          <w:b w:val="0"/>
          <w:i w:val="0"/>
        </w:rPr>
        <w:t>, or a claim, it is first brought when that investigation, inquiry or claim was first made against you.</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 We also do not pay any amount arising from deliberate or reckless conduct.</w:t>
      </w:r>
    </w:p>
    <w:p>
      <w:r>
        <w:rPr>
          <w:b w:val="0"/>
          <w:i w:val="0"/>
        </w:rPr>
        <w:t>[WP REVIEW: confirm the list of jurisdictions that prohibit insurance of WHS penalties; library sources differ on WA and Victoria.]</w:t>
      </w:r>
    </w:p>
    <w:p>
      <w:hyperlink w:anchor="c_fs_cond_corporations_act_199b">
        <w:r>
          <w:rPr>
            <w:color w:val="2E5C4E"/>
            <w:u w:val="single"/>
          </w:rPr>
          <w:t xml:space="preserve">The Corporations Act 2001 (Cth), sections 199A and 199B condition</w:t>
        </w:r>
      </w:hyperlink>
      <w:r>
        <w:rPr>
          <w:b w:val="0"/>
          <w:i w:val="0"/>
        </w:rPr>
        <w:t xml:space="preserve"> applies to this extension for an insured person. Where we advance defence costs in a civil penalty or criminal proceeding against an insured person, we advance them as they are incurred, and the insured person must repay them if a Final adjudication, or a court's finding, establishes conduct that this policy or the law does not allow to be covered.</w:t>
      </w:r>
    </w:p>
    <w:p>
      <w:r>
        <w:rPr>
          <w:b w:val="0"/>
          <w:i w:val="0"/>
        </w:rPr>
        <w:t>[WP REVIEW: confirm what s 199B of the Corporations Act 2001 (Cth) and public policy allow for ASIC civil penalty proceedings against the licensee and its officers. This extension is not on the settled-generosity register: the underwriter should confirm it is intended.]</w:t>
      </w:r>
    </w:p>
    <w:p>
      <w:bookmarkStart w:id="46" w:name="c_fs_ext_inquiry_costs"/>
      <w:r>
        <w:rPr>
          <w:rFonts w:ascii="Georgia" w:hAnsi="Georgia" w:eastAsia="Georgia"/>
          <w:b/>
          <w:i w:val="0"/>
          <w:color w:val="2E5C4E"/>
          <w:sz w:val="25"/>
        </w:rPr>
        <w:t>Inquiry Costs</w:t>
      </w:r>
      <w:bookmarkEnd w:id="46"/>
    </w:p>
    <w:p>
      <w:r>
        <w:rPr>
          <w:b w:val="0"/>
          <w:i w:val="0"/>
        </w:rPr>
        <w:t xml:space="preserve">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or inquiry is first made against you during the policy period and you notify us of it during the policy period. It is first made against you when you are first notified of it in writing, as </w:t>
      </w:r>
      <w:hyperlink w:anchor="c_fs_def_claim">
        <w:r>
          <w:rPr>
            <w:color w:val="2E5C4E"/>
            <w:u w:val="single"/>
          </w:rPr>
          <w:t xml:space="preserve">the definition of Claim</w:t>
        </w:r>
      </w:hyperlink>
      <w:r>
        <w:rPr>
          <w:b w:val="0"/>
          <w:i w:val="0"/>
        </w:rPr>
        <w:t xml:space="preserve"> provides for a claim of the kind described in paragraph (c).</w:t>
      </w:r>
    </w:p>
    <w:p>
      <w:r>
        <w:rPr>
          <w:b w:val="0"/>
          <w:i w:val="0"/>
        </w:rPr>
        <w:t xml:space="preserve">This extension applies to a formal investigation or inquiry that is not yet a claim within paragraph (c) of </w:t>
      </w:r>
      <w:hyperlink w:anchor="c_fs_def_claim">
        <w:r>
          <w:rPr>
            <w:color w:val="2E5C4E"/>
            <w:u w:val="single"/>
          </w:rPr>
          <w:t xml:space="preserve">the definition of Claim</w:t>
        </w:r>
      </w:hyperlink>
      <w:r>
        <w:rPr>
          <w:b w:val="0"/>
          <w:i w:val="0"/>
        </w:rPr>
        <w:t xml:space="preserve">. If the investigation or inquiry becomes such a claim, it is the same event, not a second one: it is treated as a single claim first made on the date the investigation or inquiry was first made against you, cover for it continues under </w:t>
      </w:r>
      <w:hyperlink w:anchor="c_fs_cover_claims_against_you">
        <w:r>
          <w:rPr>
            <w:color w:val="2E5C4E"/>
            <w:u w:val="single"/>
          </w:rPr>
          <w:t xml:space="preserve">the Claims Against You clause</w:t>
        </w:r>
      </w:hyperlink>
      <w:r>
        <w:rPr>
          <w:b w:val="0"/>
          <w:i w:val="0"/>
        </w:rPr>
        <w:t xml:space="preserve"> instead of this extension, and the limit and excess applicable to a claim apply from that point.</w:t>
      </w:r>
    </w:p>
    <w:p>
      <w:bookmarkStart w:id="47" w:name="c_fs_ext_continuous_cover"/>
      <w:r>
        <w:rPr>
          <w:rFonts w:ascii="Georgia" w:hAnsi="Georgia" w:eastAsia="Georgia"/>
          <w:b/>
          <w:i w:val="0"/>
          <w:color w:val="2E5C4E"/>
          <w:sz w:val="25"/>
        </w:rPr>
        <w:t>Continuous Cover</w:t>
      </w:r>
      <w:bookmarkEnd w:id="47"/>
    </w:p>
    <w:p>
      <w:r>
        <w:rPr>
          <w:b w:val="0"/>
          <w:i w:val="0"/>
        </w:rPr>
        <w:t>If a claim is made against you during the policy period and: (a) it arises from an act, error, or omission you should have notified under a previous PI policy; (b) you did not know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8" w:name="c_fs_ext_mitigation_costs"/>
      <w:r>
        <w:rPr>
          <w:rFonts w:ascii="Georgia" w:hAnsi="Georgia" w:eastAsia="Georgia"/>
          <w:b/>
          <w:i w:val="0"/>
          <w:color w:val="2E5C4E"/>
          <w:sz w:val="25"/>
        </w:rPr>
        <w:t>Mitigation Costs</w:t>
      </w:r>
      <w:bookmarkEnd w:id="48"/>
    </w:p>
    <w:p>
      <w:r>
        <w:rPr>
          <w:b w:val="0"/>
          <w:i w:val="0"/>
        </w:rPr>
        <w:t>We will pay the reasonable costs you incur, with our prior written consent, to prevent or reduce a loss that would otherwise be covered by this policy.</w:t>
      </w:r>
    </w:p>
    <w:p>
      <w:bookmarkStart w:id="49" w:name="c_fs_ext_public_relations_costs"/>
      <w:r>
        <w:rPr>
          <w:rFonts w:ascii="Georgia" w:hAnsi="Georgia" w:eastAsia="Georgia"/>
          <w:b/>
          <w:i w:val="0"/>
          <w:color w:val="2E5C4E"/>
          <w:sz w:val="25"/>
        </w:rPr>
        <w:t>Public Relations Costs</w:t>
      </w:r>
      <w:bookmarkEnd w:id="49"/>
    </w:p>
    <w:p>
      <w:r>
        <w:rPr>
          <w:b w:val="0"/>
          <w:i w:val="0"/>
        </w:rPr>
        <w:t>Following a claim covered by this policy, we will pay the reasonable costs of engaging a public relations consultant to protect or restore your professional reputation.</w:t>
      </w:r>
    </w:p>
    <w:p>
      <w:bookmarkStart w:id="50" w:name="c_fs_ext_court_attendance"/>
      <w:r>
        <w:rPr>
          <w:rFonts w:ascii="Georgia" w:hAnsi="Georgia" w:eastAsia="Georgia"/>
          <w:b/>
          <w:i w:val="0"/>
          <w:color w:val="2E5C4E"/>
          <w:sz w:val="25"/>
        </w:rPr>
        <w:t>Court Attendance</w:t>
      </w:r>
      <w:bookmarkEnd w:id="50"/>
    </w:p>
    <w:p>
      <w:r>
        <w:rPr>
          <w:b w:val="0"/>
          <w:i w:val="0"/>
        </w:rPr>
        <w:t>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aggregate amount shown in the schedule, or $25,000 if none is shown.</w:t>
      </w:r>
    </w:p>
    <w:p>
      <w:bookmarkStart w:id="51" w:name="c_fs_ext_newly_acquired_subsidiaries"/>
      <w:r>
        <w:rPr>
          <w:rFonts w:ascii="Georgia" w:hAnsi="Georgia" w:eastAsia="Georgia"/>
          <w:b/>
          <w:i w:val="0"/>
          <w:color w:val="2E5C4E"/>
          <w:sz w:val="25"/>
        </w:rPr>
        <w:t>Newly Acquired Subsidiaries</w:t>
      </w:r>
      <w:bookmarkEnd w:id="51"/>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52" w:name="c_fs_ext_joint_ventures"/>
      <w:r>
        <w:rPr>
          <w:rFonts w:ascii="Georgia" w:hAnsi="Georgia" w:eastAsia="Georgia"/>
          <w:b/>
          <w:i w:val="0"/>
          <w:color w:val="2E5C4E"/>
          <w:sz w:val="25"/>
        </w:rPr>
        <w:t>Joint Ventures</w:t>
      </w:r>
      <w:bookmarkEnd w:id="52"/>
    </w:p>
    <w:p>
      <w:r>
        <w:rPr>
          <w:b w:val="0"/>
          <w:i w:val="0"/>
        </w:rPr>
        <w:t xml:space="preserve">If a claim is first made against you during the policy period in connection with a </w:t>
      </w:r>
      <w:r>
        <w:rPr>
          <w:b/>
          <w:i w:val="0"/>
        </w:rPr>
        <w:t>joint venture</w:t>
      </w:r>
      <w:r>
        <w:rPr>
          <w:b w:val="0"/>
          <w:i w:val="0"/>
        </w:rPr>
        <w:t>, and the claim arises from your business activity performed on or after the retroactive date, we will cover your liability,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53" w:name="c_fs_ext_predecessor_practices"/>
      <w:r>
        <w:rPr>
          <w:rFonts w:ascii="Georgia" w:hAnsi="Georgia" w:eastAsia="Georgia"/>
          <w:b/>
          <w:i w:val="0"/>
          <w:color w:val="2E5C4E"/>
          <w:sz w:val="25"/>
        </w:rPr>
        <w:t>Predecessor Practices</w:t>
      </w:r>
      <w:bookmarkEnd w:id="53"/>
    </w:p>
    <w:p>
      <w:r>
        <w:rPr>
          <w:b w:val="0"/>
          <w:i w:val="0"/>
        </w:rPr>
        <w:t>If a claim is first made against you during the policy period and arises from the business activity of a predecessor practice performed on or after the retroactive date, we will cover it as if the predecessor practice's work had been performed by you.</w:t>
      </w:r>
    </w:p>
    <w:p>
      <w:bookmarkStart w:id="54" w:name="c_fs_ext_run_off_cover"/>
      <w:r>
        <w:rPr>
          <w:rFonts w:ascii="Georgia" w:hAnsi="Georgia" w:eastAsia="Georgia"/>
          <w:b/>
          <w:i w:val="0"/>
          <w:color w:val="2E5C4E"/>
          <w:sz w:val="25"/>
        </w:rPr>
        <w:t>Run-Off Cover</w:t>
      </w:r>
      <w:bookmarkEnd w:id="54"/>
    </w:p>
    <w:p>
      <w:r>
        <w:rPr>
          <w:b w:val="0"/>
          <w:i w:val="0"/>
        </w:rPr>
        <w:t>If you permanently cease to practise during the policy period (for any reason other than merger or acquisition), this policy automatically continues, without additional premium, to cover claims first made against you and notified to us before the end of the policy period. All terms, conditions, exclusions, and the limit of liability continue to apply. This automatic cover ends at the end of the policy period and is not extended by this extension beyond that date, except as set out below.</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takes effect only when we issue an endorsement that shows the period, the premium and the terms, and you pay the premium.</w:t>
      </w:r>
    </w:p>
    <w:p>
      <w:r>
        <w:rPr>
          <w:b w:val="0"/>
          <w:i w:val="0"/>
        </w:rPr>
        <w:t xml:space="preserve">Nothing in this extension affects your rights, or our obligations, under </w:t>
      </w:r>
      <w:hyperlink w:anchor="c_fs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fs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55" w:name="c_fs_ext_subcontractors_and_outsourcers"/>
      <w:r>
        <w:rPr>
          <w:rFonts w:ascii="Georgia" w:hAnsi="Georgia" w:eastAsia="Georgia"/>
          <w:b/>
          <w:i w:val="0"/>
          <w:color w:val="2E5C4E"/>
          <w:sz w:val="25"/>
        </w:rPr>
        <w:t>Subcontractors and Outsourcers</w:t>
      </w:r>
      <w:bookmarkEnd w:id="55"/>
    </w:p>
    <w:p>
      <w:r>
        <w:rPr>
          <w:b w:val="0"/>
          <w:i w:val="0"/>
        </w:rPr>
        <w:t>If a claim is first made against you during the policy period and arises from work performed on your behalf, on or after the retroactive date, by a subcontractor or outsourcer, we will cover it, provided the work falls within your business activity.</w:t>
      </w:r>
    </w:p>
    <w:p>
      <w:bookmarkStart w:id="56" w:name="c_fs_section_exclusions"/>
      <w:r>
        <w:rPr>
          <w:rFonts w:ascii="Georgia" w:hAnsi="Georgia" w:eastAsia="Georgia"/>
          <w:b/>
          <w:i w:val="0"/>
          <w:color w:val="1C1915"/>
          <w:sz w:val="32"/>
        </w:rPr>
        <w:t>What Is Not Covered</w:t>
      </w:r>
      <w:bookmarkEnd w:id="56"/>
    </w:p>
    <w:p>
      <w:r>
        <w:rPr>
          <w:b w:val="0"/>
          <w:i w:val="0"/>
        </w:rPr>
        <w:t>We do not cover any claim, loss, or liability:</w:t>
      </w:r>
    </w:p>
    <w:p>
      <w:bookmarkStart w:id="57" w:name="c_fs_excl_bodily_injury_and_property_dam"/>
      <w:r>
        <w:rPr>
          <w:rFonts w:ascii="Georgia" w:hAnsi="Georgia" w:eastAsia="Georgia"/>
          <w:b/>
          <w:i w:val="0"/>
          <w:color w:val="2E5C4E"/>
          <w:sz w:val="25"/>
        </w:rPr>
        <w:t>Bodily Injury and Property Damage</w:t>
      </w:r>
      <w:bookmarkEnd w:id="57"/>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8" w:name="c_fs_excl_employers_liability"/>
      <w:r>
        <w:rPr>
          <w:rFonts w:ascii="Georgia" w:hAnsi="Georgia" w:eastAsia="Georgia"/>
          <w:b/>
          <w:i w:val="0"/>
          <w:color w:val="2E5C4E"/>
          <w:sz w:val="25"/>
        </w:rPr>
        <w:t>Employer's Liability</w:t>
      </w:r>
      <w:bookmarkEnd w:id="58"/>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9" w:name="c_fs_excl_directors_and_officers_liabili"/>
      <w:r>
        <w:rPr>
          <w:rFonts w:ascii="Georgia" w:hAnsi="Georgia" w:eastAsia="Georgia"/>
          <w:b/>
          <w:i w:val="0"/>
          <w:color w:val="2E5C4E"/>
          <w:sz w:val="25"/>
        </w:rPr>
        <w:t>Directors' and Officers' Liability</w:t>
      </w:r>
      <w:bookmarkEnd w:id="59"/>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60" w:name="c_fs_excl_cyber_event"/>
      <w:r>
        <w:rPr>
          <w:rFonts w:ascii="Georgia" w:hAnsi="Georgia" w:eastAsia="Georgia"/>
          <w:b/>
          <w:i w:val="0"/>
          <w:color w:val="2E5C4E"/>
          <w:sz w:val="25"/>
        </w:rPr>
        <w:t>Cyber Event</w:t>
      </w:r>
      <w:bookmarkEnd w:id="60"/>
    </w:p>
    <w:p>
      <w:r>
        <w:rPr>
          <w:b w:val="0"/>
          <w:i w:val="0"/>
        </w:rPr>
        <w:t xml:space="preserve">Arising from: (a) </w:t>
      </w:r>
      <w:r>
        <w:rPr>
          <w:b/>
          <w:i w:val="0"/>
        </w:rPr>
        <w:t>unauthorised access</w:t>
      </w:r>
      <w:r>
        <w:rPr>
          <w:b w:val="0"/>
          <w:i w:val="0"/>
        </w:rPr>
        <w:t xml:space="preserve">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61" w:name="c_fs_excl_investment_performance"/>
      <w:r>
        <w:rPr>
          <w:rFonts w:ascii="Georgia" w:hAnsi="Georgia" w:eastAsia="Georgia"/>
          <w:b/>
          <w:i w:val="0"/>
          <w:color w:val="2E5C4E"/>
          <w:sz w:val="25"/>
        </w:rPr>
        <w:t>Investment Performance</w:t>
      </w:r>
      <w:bookmarkEnd w:id="61"/>
    </w:p>
    <w:p>
      <w:r>
        <w:rPr>
          <w:b w:val="0"/>
          <w:i w:val="0"/>
        </w:rPr>
        <w:t>For any loss of value of, or failure to achieve a return on, an investment or financial product because of market movements.</w:t>
      </w:r>
    </w:p>
    <w:p>
      <w:r>
        <w:rPr>
          <w:b w:val="0"/>
          <w:i w:val="0"/>
        </w:rPr>
        <w:t>This exclusion does not apply to the extent that the loss was caused by your negligence, or your breach of duty, in providing your professional services.</w:t>
      </w:r>
    </w:p>
    <w:p>
      <w:bookmarkStart w:id="62" w:name="c_fs_fa_excl_product_issuer_failure"/>
      <w:r>
        <w:rPr>
          <w:rFonts w:ascii="Georgia" w:hAnsi="Georgia" w:eastAsia="Georgia"/>
          <w:b/>
          <w:i w:val="0"/>
          <w:color w:val="2E5C4E"/>
          <w:sz w:val="25"/>
        </w:rPr>
        <w:t>Product Issuer Failure</w:t>
      </w:r>
      <w:bookmarkEnd w:id="62"/>
    </w:p>
    <w:p>
      <w:r>
        <w:rPr>
          <w:b w:val="0"/>
          <w:i w:val="0"/>
        </w:rPr>
        <w:t>For loss caused solely by the insolvency, fraud or failure of the issuer or operator of a financial product, or of a platform or custodian, that you did not control.</w:t>
      </w:r>
    </w:p>
    <w:p>
      <w:r>
        <w:rPr>
          <w:b w:val="0"/>
          <w:i w:val="0"/>
        </w:rPr>
        <w:t>This exclusion does not apply to a claim that your advice to acquire, switch to or continue to hold the product was negligent or was given in breach of your duties, including a best interests duty, where that advice is a professional service.</w:t>
      </w:r>
    </w:p>
    <w:p>
      <w:bookmarkStart w:id="63" w:name="c_fs_fa_excl_market_participants"/>
      <w:r>
        <w:rPr>
          <w:rFonts w:ascii="Georgia" w:hAnsi="Georgia" w:eastAsia="Georgia"/>
          <w:b/>
          <w:i w:val="0"/>
          <w:color w:val="2E5C4E"/>
          <w:sz w:val="25"/>
        </w:rPr>
        <w:t>Market Participants</w:t>
      </w:r>
      <w:bookmarkEnd w:id="63"/>
    </w:p>
    <w:p>
      <w:r>
        <w:rPr>
          <w:b w:val="0"/>
          <w:i w:val="0"/>
        </w:rPr>
        <w:t>Arising from your activities as a participant of a licensed financial market or clearing and settlement facility, including executing orders on a market for clients.</w:t>
      </w:r>
    </w:p>
    <w:p>
      <w:r>
        <w:rPr>
          <w:b w:val="0"/>
          <w:i w:val="0"/>
        </w:rPr>
        <w:t>This exclusion does not apply to advice to buy or sell a financial product, or to arranging for a market participant to execute a client's order.</w:t>
      </w:r>
    </w:p>
    <w:p>
      <w:bookmarkStart w:id="64" w:name="c_fs_excl_products"/>
      <w:r>
        <w:rPr>
          <w:rFonts w:ascii="Georgia" w:hAnsi="Georgia" w:eastAsia="Georgia"/>
          <w:b/>
          <w:i w:val="0"/>
          <w:color w:val="2E5C4E"/>
          <w:sz w:val="25"/>
        </w:rPr>
        <w:t>Products</w:t>
      </w:r>
      <w:bookmarkEnd w:id="64"/>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65" w:name="c_fs_excl_contractual_liability"/>
      <w:r>
        <w:rPr>
          <w:rFonts w:ascii="Georgia" w:hAnsi="Georgia" w:eastAsia="Georgia"/>
          <w:b/>
          <w:i w:val="0"/>
          <w:color w:val="2E5C4E"/>
          <w:sz w:val="25"/>
        </w:rPr>
        <w:t>Contractual Liability</w:t>
      </w:r>
      <w:bookmarkEnd w:id="65"/>
    </w:p>
    <w:p>
      <w:r>
        <w:rPr>
          <w:b w:val="0"/>
          <w:i w:val="0"/>
        </w:rPr>
        <w:t>For any liability you assume under a contract that is greater than the liability you would have at law without the contract.</w:t>
      </w:r>
    </w:p>
    <w:p>
      <w:bookmarkStart w:id="66" w:name="c_fs_excl_deliberate_and_dishonest_acts"/>
      <w:r>
        <w:rPr>
          <w:rFonts w:ascii="Georgia" w:hAnsi="Georgia" w:eastAsia="Georgia"/>
          <w:b/>
          <w:i w:val="0"/>
          <w:color w:val="2E5C4E"/>
          <w:sz w:val="25"/>
        </w:rPr>
        <w:t>Deliberate and Dishonest Acts</w:t>
      </w:r>
      <w:bookmarkEnd w:id="66"/>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fs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fs_pay_defence_costs">
        <w:r>
          <w:rPr>
            <w:color w:val="2E5C4E"/>
            <w:u w:val="single"/>
          </w:rPr>
          <w:t xml:space="preserve">the Defence Costs provision</w:t>
        </w:r>
      </w:hyperlink>
      <w:r>
        <w:rPr>
          <w:b w:val="0"/>
          <w:i w:val="0"/>
        </w:rPr>
        <w:t>.</w:t>
      </w:r>
    </w:p>
    <w:p>
      <w:r>
        <w:rPr>
          <w:b w:val="0"/>
          <w:i w:val="0"/>
        </w:rPr>
        <w:t xml:space="preserve">For the company, conduct is the company's conduct only where a member of the </w:t>
      </w:r>
      <w:r>
        <w:rPr>
          <w:b/>
          <w:i w:val="0"/>
        </w:rPr>
        <w:t>control group</w:t>
      </w:r>
      <w:r>
        <w:rPr>
          <w:b w:val="0"/>
          <w:i w:val="0"/>
        </w:rPr>
        <w:t xml:space="preserve"> committed, condoned, or ignored it. The conduct of any other person is not imputed to the company, and the company remains covered for its liability for that conduct, including under </w:t>
      </w:r>
      <w:hyperlink w:anchor="c_fs_cover_claims_against_you">
        <w:r>
          <w:rPr>
            <w:color w:val="2E5C4E"/>
            <w:u w:val="single"/>
          </w:rPr>
          <w:t xml:space="preserve">the Claims Against You clause</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See also </w:t>
      </w:r>
      <w:hyperlink w:anchor="c_fs_obl_individual_treatment_of_insured">
        <w:r>
          <w:rPr>
            <w:color w:val="2E5C4E"/>
            <w:u w:val="single"/>
          </w:rPr>
          <w:t xml:space="preserve">the Individual Treatment of Insured Persons obligation</w:t>
        </w:r>
      </w:hyperlink>
      <w:r>
        <w:rPr>
          <w:b w:val="0"/>
          <w:i w:val="0"/>
        </w:rPr>
        <w:t xml:space="preserve">. This exclusion does not apply to </w:t>
      </w:r>
      <w:hyperlink w:anchor="c_fs_ext_first_party_dishonesty">
        <w:r>
          <w:rPr>
            <w:color w:val="2E5C4E"/>
            <w:u w:val="single"/>
          </w:rPr>
          <w:t xml:space="preserve">the First-Party Dishonesty extension</w:t>
        </w:r>
      </w:hyperlink>
      <w:r>
        <w:rPr>
          <w:b w:val="0"/>
          <w:i w:val="0"/>
        </w:rPr>
        <w:t xml:space="preserve"> or to the cover for dishonesty of your employees under </w:t>
      </w:r>
      <w:hyperlink w:anchor="c_fs_cover_claims_against_you">
        <w:r>
          <w:rPr>
            <w:color w:val="2E5C4E"/>
            <w:u w:val="single"/>
          </w:rPr>
          <w:t xml:space="preserve">the Claims Against You clause</w:t>
        </w:r>
      </w:hyperlink>
      <w:r>
        <w:rPr>
          <w:b w:val="0"/>
          <w:i w:val="0"/>
        </w:rPr>
        <w:t>.</w:t>
      </w:r>
    </w:p>
    <w:p>
      <w:bookmarkStart w:id="67" w:name="c_fs_excl_prior_known_circumstances"/>
      <w:r>
        <w:rPr>
          <w:rFonts w:ascii="Georgia" w:hAnsi="Georgia" w:eastAsia="Georgia"/>
          <w:b/>
          <w:i w:val="0"/>
          <w:color w:val="2E5C4E"/>
          <w:sz w:val="25"/>
        </w:rPr>
        <w:t>Prior Known Circumstances</w:t>
      </w:r>
      <w:bookmarkEnd w:id="67"/>
    </w:p>
    <w:p>
      <w:r>
        <w:rPr>
          <w:b w:val="0"/>
          <w:i w:val="0"/>
        </w:rPr>
        <w:t>Arising from any fact, matter, or circumstance: (a) that you knew about, or ought reasonably to have known about, before the start of this policy period (or before we first agreed to insure you, if earlier); and (b) that you knew, or ought reasonably to have known, might lead to a claim against you.</w:t>
      </w:r>
    </w:p>
    <w:p>
      <w:r>
        <w:rPr>
          <w:b w:val="0"/>
          <w:i w:val="0"/>
        </w:rPr>
        <w:t xml:space="preserve">For this exclusion, the company knew, or ought reasonably to have known, only what a member of the </w:t>
      </w:r>
      <w:r>
        <w:rPr>
          <w:b/>
          <w:i w:val="0"/>
        </w:rPr>
        <w:t>control group</w:t>
      </w:r>
      <w:r>
        <w:rPr>
          <w:b w:val="0"/>
          <w:i w:val="0"/>
        </w:rPr>
        <w:t xml:space="preserve"> knew or ought reasonably to have known. An insured person knew, or ought reasonably to have known, only what that insured person knew or ought reasonably to have known. What one insured person knew is not imputed to another insured person, or to the company, unless that person is a member of the </w:t>
      </w:r>
      <w:r>
        <w:rPr>
          <w:b/>
          <w:i w:val="0"/>
        </w:rPr>
        <w:t>control group</w:t>
      </w:r>
      <w:r>
        <w:rPr>
          <w:b w:val="0"/>
          <w:i w:val="0"/>
        </w:rPr>
        <w:t xml:space="preserve">. See </w:t>
      </w:r>
      <w:hyperlink w:anchor="c_fs_obl_individual_treatment_of_insured">
        <w:r>
          <w:rPr>
            <w:color w:val="2E5C4E"/>
            <w:u w:val="single"/>
          </w:rPr>
          <w:t xml:space="preserve">the Individual Treatment of Insured Persons obligation</w:t>
        </w:r>
      </w:hyperlink>
      <w:r>
        <w:rPr>
          <w:b w:val="0"/>
          <w:i w:val="0"/>
        </w:rPr>
        <w:t>.</w:t>
      </w:r>
    </w:p>
    <w:p>
      <w:r>
        <w:rPr>
          <w:b w:val="0"/>
          <w:i w:val="0"/>
        </w:rPr>
        <w:t>Lodging a report with ASIC about a reportable situation is not, by itself, knowledge that a fact, matter or circumstance might lead to a claim.</w:t>
      </w:r>
    </w:p>
    <w:p>
      <w:bookmarkStart w:id="68" w:name="c_fs_excl_war_terrorism_and_sanctions"/>
      <w:r>
        <w:rPr>
          <w:rFonts w:ascii="Georgia" w:hAnsi="Georgia" w:eastAsia="Georgia"/>
          <w:b/>
          <w:i w:val="0"/>
          <w:color w:val="2E5C4E"/>
          <w:sz w:val="25"/>
        </w:rPr>
        <w:t>War and Terrorism</w:t>
      </w:r>
      <w:bookmarkEnd w:id="68"/>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by </w:t>
      </w:r>
      <w:hyperlink w:anchor="c_fs_cond_sanctions">
        <w:r>
          <w:rPr>
            <w:color w:val="2E5C4E"/>
            <w:u w:val="single"/>
          </w:rPr>
          <w:t xml:space="preserve">the Sanctions condition</w:t>
        </w:r>
      </w:hyperlink>
      <w:r>
        <w:rPr>
          <w:b w:val="0"/>
          <w:i w:val="0"/>
        </w:rPr>
        <w:t>, not by this exclusion.</w:t>
      </w:r>
    </w:p>
    <w:p>
      <w:bookmarkStart w:id="69" w:name="c_fs_excl_nuclear"/>
      <w:r>
        <w:rPr>
          <w:rFonts w:ascii="Georgia" w:hAnsi="Georgia" w:eastAsia="Georgia"/>
          <w:b/>
          <w:i w:val="0"/>
          <w:color w:val="2E5C4E"/>
          <w:sz w:val="25"/>
        </w:rPr>
        <w:t>Nuclear</w:t>
      </w:r>
      <w:bookmarkEnd w:id="69"/>
    </w:p>
    <w:p>
      <w:r>
        <w:rPr>
          <w:b w:val="0"/>
          <w:i w:val="0"/>
        </w:rPr>
        <w:t>Arising from nuclear reaction, radiation, or radioactive contamination, however caused.</w:t>
      </w:r>
    </w:p>
    <w:p>
      <w:bookmarkStart w:id="70" w:name="c_fs_excl_asbestos"/>
      <w:r>
        <w:rPr>
          <w:rFonts w:ascii="Georgia" w:hAnsi="Georgia" w:eastAsia="Georgia"/>
          <w:b/>
          <w:i w:val="0"/>
          <w:color w:val="2E5C4E"/>
          <w:sz w:val="25"/>
        </w:rPr>
        <w:t>Asbestos</w:t>
      </w:r>
      <w:bookmarkEnd w:id="70"/>
    </w:p>
    <w:p>
      <w:r>
        <w:rPr>
          <w:b w:val="0"/>
          <w:i w:val="0"/>
        </w:rPr>
        <w:t>Arising from or in connection with asbestos in any form, including its mining, manufacture, distribution, installation, presence, removal, or disposal.</w:t>
      </w:r>
    </w:p>
    <w:p>
      <w:bookmarkStart w:id="71" w:name="c_fs_excl_pollution"/>
      <w:r>
        <w:rPr>
          <w:rFonts w:ascii="Georgia" w:hAnsi="Georgia" w:eastAsia="Georgia"/>
          <w:b/>
          <w:i w:val="0"/>
          <w:color w:val="2E5C4E"/>
          <w:sz w:val="25"/>
        </w:rPr>
        <w:t>Pollution</w:t>
      </w:r>
      <w:bookmarkEnd w:id="71"/>
    </w:p>
    <w:p>
      <w:r>
        <w:rPr>
          <w:b w:val="0"/>
          <w:i w:val="0"/>
        </w:rPr>
        <w:t>Arising from pollution — unless the pollution is sudden, accidental, unintended, and unexpected, and results directly from your business activity.</w:t>
      </w:r>
    </w:p>
    <w:p>
      <w:bookmarkStart w:id="72" w:name="c_fs_excl_trading_debts_and_business_los"/>
      <w:r>
        <w:rPr>
          <w:rFonts w:ascii="Georgia" w:hAnsi="Georgia" w:eastAsia="Georgia"/>
          <w:b/>
          <w:i w:val="0"/>
          <w:color w:val="2E5C4E"/>
          <w:sz w:val="25"/>
        </w:rPr>
        <w:t>Trading Debts and Business Losses</w:t>
      </w:r>
      <w:bookmarkEnd w:id="72"/>
    </w:p>
    <w:p>
      <w:r>
        <w:rPr>
          <w:b w:val="0"/>
          <w:i w:val="0"/>
        </w:rPr>
        <w:t>For: (a) fees, charges, or debts owed to you; (b) your lost profit, mark-up, or overheads; (c) any trading loss or loss of any client, contract, or business opportunity; or (d) your liability for GST or any other tax.</w:t>
      </w:r>
    </w:p>
    <w:p>
      <w:bookmarkStart w:id="73" w:name="c_fs_excl_related_party_claims"/>
      <w:r>
        <w:rPr>
          <w:rFonts w:ascii="Georgia" w:hAnsi="Georgia" w:eastAsia="Georgia"/>
          <w:b/>
          <w:i w:val="0"/>
          <w:color w:val="2E5C4E"/>
          <w:sz w:val="25"/>
        </w:rPr>
        <w:t>Related Party Claims</w:t>
      </w:r>
      <w:bookmarkEnd w:id="73"/>
    </w:p>
    <w:p>
      <w:r>
        <w:rPr>
          <w:b w:val="0"/>
          <w:i w:val="0"/>
        </w:rPr>
        <w:t xml:space="preserve">For any claim brought by a </w:t>
      </w:r>
      <w:r>
        <w:rPr>
          <w:b/>
          <w:i w:val="0"/>
        </w:rPr>
        <w:t>related party</w:t>
      </w:r>
      <w:r>
        <w:rPr>
          <w:b w:val="0"/>
          <w:i w:val="0"/>
        </w:rPr>
        <w:t>. However: this exclusion does not apply to a claim based on your liability to an independent third party arising directly from the performance of your business activity for that third party.</w:t>
      </w:r>
    </w:p>
    <w:p>
      <w:bookmarkStart w:id="74" w:name="c_fs_excl_non_compensatory_payments"/>
      <w:r>
        <w:rPr>
          <w:rFonts w:ascii="Georgia" w:hAnsi="Georgia" w:eastAsia="Georgia"/>
          <w:b/>
          <w:i w:val="0"/>
          <w:color w:val="2E5C4E"/>
          <w:sz w:val="25"/>
        </w:rPr>
        <w:t>Non-Compensatory Payments</w:t>
      </w:r>
      <w:bookmarkEnd w:id="74"/>
    </w:p>
    <w:p>
      <w:r>
        <w:rPr>
          <w:b w:val="0"/>
          <w:i w:val="0"/>
        </w:rPr>
        <w:t xml:space="preserve">For levies under the Compensation Scheme of Last Resort, levies or fees payable to ASIC or </w:t>
      </w:r>
      <w:r>
        <w:rPr>
          <w:b/>
          <w:i w:val="0"/>
        </w:rPr>
        <w:t>AFCA</w:t>
      </w:r>
      <w:r>
        <w:rPr>
          <w:b w:val="0"/>
          <w:i w:val="0"/>
        </w:rPr>
        <w:t xml:space="preserve">, fines, penalties, punitive damages, exemplary damages, aggravated damages, or multiple damages — except where cover for fines or penalties is specifically provided under </w:t>
      </w:r>
      <w:hyperlink w:anchor="c_fs_ext_statutory_liability">
        <w:r>
          <w:rPr>
            <w:color w:val="2E5C4E"/>
            <w:u w:val="single"/>
          </w:rPr>
          <w:t xml:space="preserve">the Statutory Liability extension</w:t>
        </w:r>
      </w:hyperlink>
      <w:r>
        <w:rPr>
          <w:b w:val="0"/>
          <w:i w:val="0"/>
        </w:rPr>
        <w:t>.</w:t>
      </w:r>
    </w:p>
    <w:p>
      <w:bookmarkStart w:id="75" w:name="c_fs_section_payment"/>
      <w:r>
        <w:rPr>
          <w:rFonts w:ascii="Georgia" w:hAnsi="Georgia" w:eastAsia="Georgia"/>
          <w:b/>
          <w:i w:val="0"/>
          <w:color w:val="1C1915"/>
          <w:sz w:val="32"/>
        </w:rPr>
        <w:t>How Much We Will Pay</w:t>
      </w:r>
      <w:bookmarkEnd w:id="75"/>
    </w:p>
    <w:p>
      <w:bookmarkStart w:id="76" w:name="c_fs_pay_limit_of_liability"/>
      <w:r>
        <w:rPr>
          <w:rFonts w:ascii="Georgia" w:hAnsi="Georgia" w:eastAsia="Georgia"/>
          <w:b/>
          <w:i w:val="0"/>
          <w:color w:val="2E5C4E"/>
          <w:sz w:val="25"/>
        </w:rPr>
        <w:t>Limit of Liability</w:t>
      </w:r>
      <w:bookmarkEnd w:id="76"/>
    </w:p>
    <w:p>
      <w:r>
        <w:rPr>
          <w:b w:val="0"/>
          <w:i w:val="0"/>
        </w:rPr>
        <w:t>The most we will pay under this policy for all claims during the policy period is the limit of liability shown in your schedule. This is an aggregate limit: it applies to all claims combined, regardless of how many are made or how many insured persons are involved. The most we will pay for any one claim is also the limit of liability, whether or not the limit has been reinstated.</w:t>
      </w:r>
    </w:p>
    <w:p>
      <w:r>
        <w:rPr>
          <w:b w:val="0"/>
          <w:i w:val="0"/>
        </w:rPr>
        <w:t xml:space="preserve">Defence costs are paid as </w:t>
      </w:r>
      <w:hyperlink w:anchor="c_fs_pay_defence_costs">
        <w:r>
          <w:rPr>
            <w:color w:val="2E5C4E"/>
            <w:u w:val="single"/>
          </w:rPr>
          <w:t xml:space="preserve">the Defence Costs provision</w:t>
        </w:r>
      </w:hyperlink>
      <w:r>
        <w:rPr>
          <w:b w:val="0"/>
          <w:i w:val="0"/>
        </w:rPr>
        <w:t xml:space="preserve"> sets out. The limit may be reinstated once, as </w:t>
      </w:r>
      <w:hyperlink w:anchor="c_fs_pay_automatic_reinstatement">
        <w:r>
          <w:rPr>
            <w:color w:val="2E5C4E"/>
            <w:u w:val="single"/>
          </w:rPr>
          <w:t xml:space="preserve">the Automatic Reinstatement provision</w:t>
        </w:r>
      </w:hyperlink>
      <w:r>
        <w:rPr>
          <w:b w:val="0"/>
          <w:i w:val="0"/>
        </w:rPr>
        <w:t xml:space="preserve"> sets out.</w:t>
      </w:r>
    </w:p>
    <w:p>
      <w:r>
        <w:rPr>
          <w:b w:val="0"/>
          <w:i w:val="0"/>
        </w:rPr>
        <w:t>Taken together, and unless the schedule states otherwise:</w:t>
      </w:r>
    </w:p>
    <w:p>
      <w:pPr>
        <w:pStyle w:val="ListBullet"/>
      </w:pPr>
      <w:r>
        <w:rPr>
          <w:b w:val="0"/>
          <w:i w:val="0"/>
        </w:rPr>
        <w:t>the most we will pay for loss for all claims in the policy period, including after reinstatement, is twice the limit of liability;</w:t>
      </w:r>
    </w:p>
    <w:p>
      <w:pPr>
        <w:pStyle w:val="ListBullet"/>
      </w:pPr>
      <w:r>
        <w:rPr>
          <w:b w:val="0"/>
          <w:i w:val="0"/>
        </w:rPr>
        <w:t>defence costs are payable in addition to that amount, up to one further limit of liability in total for the policy period, which is not reinstated; and</w:t>
      </w:r>
    </w:p>
    <w:p>
      <w:pPr>
        <w:pStyle w:val="ListBullet"/>
      </w:pPr>
      <w:r>
        <w:rPr>
          <w:b w:val="0"/>
          <w:i w:val="0"/>
        </w:rPr>
        <w:t>so the most we will pay in total for all claims in the policy period is three times the limit of liability.</w:t>
      </w:r>
    </w:p>
    <w:p>
      <w:r>
        <w:rPr>
          <w:b w:val="0"/>
          <w:i w:val="0"/>
        </w:rPr>
        <w:t>If the schedule states that defence costs are included within the limit of liability, defence costs reduce the limit, and the most we will pay in total for all claims in the policy period, including after reinstatement, is twice the limit of liability.</w:t>
      </w:r>
    </w:p>
    <w:p>
      <w:bookmarkStart w:id="77" w:name="c_fs_pay_automatic_reinstatement"/>
      <w:r>
        <w:rPr>
          <w:rFonts w:ascii="Georgia" w:hAnsi="Georgia" w:eastAsia="Georgia"/>
          <w:b/>
          <w:i w:val="0"/>
          <w:color w:val="2E5C4E"/>
          <w:sz w:val="25"/>
        </w:rPr>
        <w:t>Automatic Reinstatement</w:t>
      </w:r>
      <w:bookmarkEnd w:id="77"/>
    </w:p>
    <w:p>
      <w:r>
        <w:rPr>
          <w:b w:val="0"/>
          <w:i w:val="0"/>
        </w:rPr>
        <w:t xml:space="preserve">Despite </w:t>
      </w:r>
      <w:hyperlink w:anchor="c_fs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as loss for any one claim, which remains the limit of liability.</w:t>
      </w:r>
    </w:p>
    <w:p>
      <w:r>
        <w:rPr>
          <w:b w:val="0"/>
          <w:i w:val="0"/>
        </w:rPr>
        <w:t xml:space="preserve">The most we will pay as loss for all claims during the policy period, including after reinstatement, is twice the limit of liability. Defence costs are dealt with by </w:t>
      </w:r>
      <w:hyperlink w:anchor="c_fs_pay_defence_costs">
        <w:r>
          <w:rPr>
            <w:color w:val="2E5C4E"/>
            <w:u w:val="single"/>
          </w:rPr>
          <w:t xml:space="preserve">the Defence Costs provision</w:t>
        </w:r>
      </w:hyperlink>
      <w:r>
        <w:rPr>
          <w:b w:val="0"/>
          <w:i w:val="0"/>
        </w:rPr>
        <w:t xml:space="preserve"> and are not reinstated.</w:t>
      </w:r>
    </w:p>
    <w:p>
      <w:bookmarkStart w:id="78" w:name="c_fs_pay_sub_limits"/>
      <w:r>
        <w:rPr>
          <w:rFonts w:ascii="Georgia" w:hAnsi="Georgia" w:eastAsia="Georgia"/>
          <w:b/>
          <w:i w:val="0"/>
          <w:color w:val="2E5C4E"/>
          <w:sz w:val="25"/>
        </w:rPr>
        <w:t>Sub-Limits</w:t>
      </w:r>
      <w:bookmarkEnd w:id="78"/>
    </w:p>
    <w:p>
      <w:r>
        <w:rPr>
          <w:b w:val="0"/>
          <w:i w:val="0"/>
        </w:rPr>
        <w:t>Where a sub-limit is shown — in this wording or the schedule — it is the most we will pay for that type of cover. Sub-limits are included within — not in addition to — the limit of liability, unless the schedule states otherwise.</w:t>
      </w:r>
    </w:p>
    <w:p>
      <w:bookmarkStart w:id="79" w:name="c_fs_pay_defence_costs"/>
      <w:r>
        <w:rPr>
          <w:rFonts w:ascii="Georgia" w:hAnsi="Georgia" w:eastAsia="Georgia"/>
          <w:b/>
          <w:i w:val="0"/>
          <w:color w:val="2E5C4E"/>
          <w:sz w:val="25"/>
        </w:rPr>
        <w:t>Defence Costs</w:t>
      </w:r>
      <w:bookmarkEnd w:id="79"/>
    </w:p>
    <w:p>
      <w:r>
        <w:rPr>
          <w:b w:val="0"/>
          <w:i w:val="0"/>
        </w:rPr>
        <w:t xml:space="preserve">Defence costs are payable in addition to the limit of liability, up to a further amount equal to the limit of liability in total for all claims during the policy period, unless the schedule states that defence costs are included within the limit. That further amount is not reinstated under </w:t>
      </w:r>
      <w:hyperlink w:anchor="c_fs_pay_automatic_reinstatement">
        <w:r>
          <w:rPr>
            <w:color w:val="2E5C4E"/>
            <w:u w:val="single"/>
          </w:rPr>
          <w:t xml:space="preserve">the Automatic Reinstatement provision</w:t>
        </w:r>
      </w:hyperlink>
      <w:r>
        <w:rPr>
          <w:b w:val="0"/>
          <w:i w:val="0"/>
        </w:rPr>
        <w:t xml:space="preserve">. If defence costs are included within the limit, they reduce the amount available to pay compensation. We will advance defence costs as they are incurred, without waiting for the final outcome of a claim. If a claim is later found not to be covered, you must repay any defence costs advanced for the uncovered portion, subject to </w:t>
      </w:r>
      <w:hyperlink w:anchor="c_fs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fs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fs_cond_insurance_contracts_act">
        <w:r>
          <w:rPr>
            <w:color w:val="2E5C4E"/>
            <w:u w:val="single"/>
          </w:rPr>
          <w:t xml:space="preserve">the Insurance Contracts Act 1984 (Cth) condition</w:t>
        </w:r>
      </w:hyperlink>
      <w:r>
        <w:rPr>
          <w:b w:val="0"/>
          <w:i w:val="0"/>
        </w:rPr>
        <w:t>.</w:t>
      </w:r>
    </w:p>
    <w:p>
      <w:bookmarkStart w:id="80" w:name="c_fs_pay_excess"/>
      <w:r>
        <w:rPr>
          <w:rFonts w:ascii="Georgia" w:hAnsi="Georgia" w:eastAsia="Georgia"/>
          <w:b/>
          <w:i w:val="0"/>
          <w:color w:val="2E5C4E"/>
          <w:sz w:val="25"/>
        </w:rPr>
        <w:t>Excess</w:t>
      </w:r>
      <w:bookmarkEnd w:id="80"/>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81" w:name="c_fs_pay_other_insurance"/>
      <w:r>
        <w:rPr>
          <w:rFonts w:ascii="Georgia" w:hAnsi="Georgia" w:eastAsia="Georgia"/>
          <w:b/>
          <w:i w:val="0"/>
          <w:color w:val="2E5C4E"/>
          <w:sz w:val="25"/>
        </w:rPr>
        <w:t>Other Insurance</w:t>
      </w:r>
      <w:bookmarkEnd w:id="81"/>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82" w:name="c_fs_pay_paying_out_the_limit"/>
      <w:r>
        <w:rPr>
          <w:rFonts w:ascii="Georgia" w:hAnsi="Georgia" w:eastAsia="Georgia"/>
          <w:b/>
          <w:i w:val="0"/>
          <w:color w:val="2E5C4E"/>
          <w:sz w:val="25"/>
        </w:rPr>
        <w:t>Paying Out the Limit</w:t>
      </w:r>
      <w:bookmarkEnd w:id="82"/>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83" w:name="c_fs_pay_allocation"/>
      <w:r>
        <w:rPr>
          <w:rFonts w:ascii="Georgia" w:hAnsi="Georgia" w:eastAsia="Georgia"/>
          <w:b/>
          <w:i w:val="0"/>
          <w:color w:val="2E5C4E"/>
          <w:sz w:val="25"/>
        </w:rPr>
        <w:t>Allocation</w:t>
      </w:r>
      <w:bookmarkEnd w:id="83"/>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fs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fs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fs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fs_pay_defence_costs">
        <w:r>
          <w:rPr>
            <w:color w:val="2E5C4E"/>
            <w:u w:val="single"/>
          </w:rPr>
          <w:t xml:space="preserve">the Defence Costs provision</w:t>
        </w:r>
      </w:hyperlink>
      <w:r>
        <w:rPr>
          <w:b w:val="0"/>
          <w:i w:val="0"/>
        </w:rPr>
        <w:t>.</w:t>
      </w:r>
    </w:p>
    <w:p>
      <w:bookmarkStart w:id="84" w:name="c_fs_section_obligations"/>
      <w:r>
        <w:rPr>
          <w:rFonts w:ascii="Georgia" w:hAnsi="Georgia" w:eastAsia="Georgia"/>
          <w:b/>
          <w:i w:val="0"/>
          <w:color w:val="1C1915"/>
          <w:sz w:val="32"/>
        </w:rPr>
        <w:t>Your Obligations</w:t>
      </w:r>
      <w:bookmarkEnd w:id="84"/>
    </w:p>
    <w:p>
      <w:r>
        <w:rPr>
          <w:b w:val="0"/>
          <w:i w:val="0"/>
        </w:rPr>
        <w:t xml:space="preserve">These obligations apply subject to </w:t>
      </w:r>
      <w:hyperlink w:anchor="c_fs_cond_insurance_contracts_act">
        <w:r>
          <w:rPr>
            <w:color w:val="2E5C4E"/>
            <w:u w:val="single"/>
          </w:rPr>
          <w:t xml:space="preserve">the Insurance Contracts Act 1984 (Cth) condition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85" w:name="c_fs_obl_tell_us_about_claims"/>
      <w:r>
        <w:rPr>
          <w:rFonts w:ascii="Georgia" w:hAnsi="Georgia" w:eastAsia="Georgia"/>
          <w:b/>
          <w:i w:val="0"/>
          <w:color w:val="2E5C4E"/>
          <w:sz w:val="25"/>
        </w:rPr>
        <w:t>Tell Us About Claims</w:t>
      </w:r>
      <w:bookmarkEnd w:id="85"/>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6" w:name="c_fs_obl_tell_us_about_circumstances"/>
      <w:r>
        <w:rPr>
          <w:rFonts w:ascii="Georgia" w:hAnsi="Georgia" w:eastAsia="Georgia"/>
          <w:b/>
          <w:i w:val="0"/>
          <w:color w:val="2E5C4E"/>
          <w:sz w:val="25"/>
        </w:rPr>
        <w:t>Tell Us About Circumstances</w:t>
      </w:r>
      <w:bookmarkEnd w:id="86"/>
    </w:p>
    <w:p>
      <w:r>
        <w:rPr>
          <w:b w:val="0"/>
          <w:i w:val="0"/>
        </w:rPr>
        <w:t xml:space="preserve">Tell us during the policy period about any fact, matter, or circumstance you first become aware of that might reasonably be expected to give rise to a claim. This protects you — see </w:t>
      </w:r>
      <w:hyperlink w:anchor="c_fs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7" w:name="c_fs_obl_do_not_admit_liability"/>
      <w:r>
        <w:rPr>
          <w:rFonts w:ascii="Georgia" w:hAnsi="Georgia" w:eastAsia="Georgia"/>
          <w:b/>
          <w:i w:val="0"/>
          <w:color w:val="2E5C4E"/>
          <w:sz w:val="25"/>
        </w:rPr>
        <w:t>Do Not Admit Liability</w:t>
      </w:r>
      <w:bookmarkEnd w:id="87"/>
    </w:p>
    <w:p>
      <w:r>
        <w:rPr>
          <w:b w:val="0"/>
          <w:i w:val="0"/>
        </w:rPr>
        <w:t>Do not admit liability, make any offer or promise to pay, or agree to settle any claim without our written consent. We will not unreasonably withhold or delay consent.</w:t>
      </w:r>
    </w:p>
    <w:p>
      <w:bookmarkStart w:id="88" w:name="c_fs_obl_cooperate_with_us"/>
      <w:r>
        <w:rPr>
          <w:rFonts w:ascii="Georgia" w:hAnsi="Georgia" w:eastAsia="Georgia"/>
          <w:b/>
          <w:i w:val="0"/>
          <w:color w:val="2E5C4E"/>
          <w:sz w:val="25"/>
        </w:rPr>
        <w:t>Cooperate With Us</w:t>
      </w:r>
      <w:bookmarkEnd w:id="88"/>
    </w:p>
    <w:p>
      <w:r>
        <w:rPr>
          <w:b w:val="0"/>
          <w:i w:val="0"/>
        </w:rPr>
        <w:t>Give us all information, documents, and assistance we reasonably need to handle the claim. Attend any meetings, examinations, or proceedings we reasonably require.</w:t>
      </w:r>
    </w:p>
    <w:p>
      <w:bookmarkStart w:id="89" w:name="c_fs_obl_mitigate_your_loss"/>
      <w:r>
        <w:rPr>
          <w:rFonts w:ascii="Georgia" w:hAnsi="Georgia" w:eastAsia="Georgia"/>
          <w:b/>
          <w:i w:val="0"/>
          <w:color w:val="2E5C4E"/>
          <w:sz w:val="25"/>
        </w:rPr>
        <w:t>Mitigate Your Loss</w:t>
      </w:r>
      <w:bookmarkEnd w:id="89"/>
    </w:p>
    <w:p>
      <w:r>
        <w:rPr>
          <w:b w:val="0"/>
          <w:i w:val="0"/>
        </w:rPr>
        <w:t>Take all reasonable steps to prevent or reduce any loss that might be covered by this policy.</w:t>
      </w:r>
    </w:p>
    <w:p>
      <w:bookmarkStart w:id="90" w:name="c_fs_obl_preserve_our_recovery_rights"/>
      <w:r>
        <w:rPr>
          <w:rFonts w:ascii="Georgia" w:hAnsi="Georgia" w:eastAsia="Georgia"/>
          <w:b/>
          <w:i w:val="0"/>
          <w:color w:val="2E5C4E"/>
          <w:sz w:val="25"/>
        </w:rPr>
        <w:t>Preserve Our Recovery Rights</w:t>
      </w:r>
      <w:bookmarkEnd w:id="90"/>
    </w:p>
    <w:p>
      <w:r>
        <w:rPr>
          <w:b w:val="0"/>
          <w:i w:val="0"/>
        </w:rPr>
        <w:t>Do not do anything after a claim is made that might prejudice our right to recover from any third party. If we pay a claim, we may take action in your name to recover what we have paid.</w:t>
      </w:r>
    </w:p>
    <w:p>
      <w:bookmarkStart w:id="91" w:name="c_fs_obl_tell_us_about_other_insurance"/>
      <w:r>
        <w:rPr>
          <w:rFonts w:ascii="Georgia" w:hAnsi="Georgia" w:eastAsia="Georgia"/>
          <w:b/>
          <w:i w:val="0"/>
          <w:color w:val="2E5C4E"/>
          <w:sz w:val="25"/>
        </w:rPr>
        <w:t>Tell Us About Other Insurance</w:t>
      </w:r>
      <w:bookmarkEnd w:id="91"/>
    </w:p>
    <w:p>
      <w:r>
        <w:rPr>
          <w:b w:val="0"/>
          <w:i w:val="0"/>
        </w:rPr>
        <w:t>Tell us about any other insurance that might cover the same loss.</w:t>
      </w:r>
    </w:p>
    <w:p>
      <w:bookmarkStart w:id="92" w:name="c_fs_obl_tell_us_about_changes"/>
      <w:r>
        <w:rPr>
          <w:rFonts w:ascii="Georgia" w:hAnsi="Georgia" w:eastAsia="Georgia"/>
          <w:b/>
          <w:i w:val="0"/>
          <w:color w:val="2E5C4E"/>
          <w:sz w:val="25"/>
        </w:rPr>
        <w:t>Tell Us About Changes</w:t>
      </w:r>
      <w:bookmarkEnd w:id="92"/>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fs_cond_insurance_contracts_act">
        <w:r>
          <w:rPr>
            <w:color w:val="2E5C4E"/>
            <w:u w:val="single"/>
          </w:rPr>
          <w:t xml:space="preserve">the Insurance Contracts Act 1984 (Cth) condition</w:t>
        </w:r>
      </w:hyperlink>
      <w:r>
        <w:rPr>
          <w:b w:val="0"/>
          <w:i w:val="0"/>
        </w:rPr>
        <w:t>.</w:t>
      </w:r>
    </w:p>
    <w:p>
      <w:bookmarkStart w:id="93" w:name="c_fs_obl_individual_treatment_of_insured"/>
      <w:r>
        <w:rPr>
          <w:rFonts w:ascii="Georgia" w:hAnsi="Georgia" w:eastAsia="Georgia"/>
          <w:b/>
          <w:i w:val="0"/>
          <w:color w:val="2E5C4E"/>
          <w:sz w:val="25"/>
        </w:rPr>
        <w:t>Individual Treatment of Insured Persons</w:t>
      </w:r>
      <w:bookmarkEnd w:id="93"/>
    </w:p>
    <w:p>
      <w:r>
        <w:rPr>
          <w:b w:val="0"/>
          <w:i w:val="0"/>
        </w:rPr>
        <w:t xml:space="preserve">Each insured person's cover, and the company's cover, is assessed individually. A failure by one insured person to comply with </w:t>
      </w:r>
      <w:hyperlink w:anchor="c_fs_obl_tell_us_about_claims">
        <w:r>
          <w:rPr>
            <w:color w:val="2E5C4E"/>
            <w:u w:val="single"/>
          </w:rPr>
          <w:t xml:space="preserve">the Tell Us About Claims obligation</w:t>
        </w:r>
      </w:hyperlink>
      <w:r>
        <w:rPr>
          <w:b w:val="0"/>
          <w:i w:val="0"/>
        </w:rPr>
        <w:t xml:space="preserve">, </w:t>
      </w:r>
      <w:hyperlink w:anchor="c_fs_obl_tell_us_about_circumstances">
        <w:r>
          <w:rPr>
            <w:color w:val="2E5C4E"/>
            <w:u w:val="single"/>
          </w:rPr>
          <w:t xml:space="preserve">the Tell Us About Circumstances obligation</w:t>
        </w:r>
      </w:hyperlink>
      <w:r>
        <w:rPr>
          <w:b w:val="0"/>
          <w:i w:val="0"/>
        </w:rPr>
        <w:t xml:space="preserve">, </w:t>
      </w:r>
      <w:hyperlink w:anchor="c_fs_obl_do_not_admit_liability">
        <w:r>
          <w:rPr>
            <w:color w:val="2E5C4E"/>
            <w:u w:val="single"/>
          </w:rPr>
          <w:t xml:space="preserve">the Do Not Admit Liability obligation</w:t>
        </w:r>
      </w:hyperlink>
      <w:r>
        <w:rPr>
          <w:b w:val="0"/>
          <w:i w:val="0"/>
        </w:rPr>
        <w:t xml:space="preserve">, </w:t>
      </w:r>
      <w:hyperlink w:anchor="c_fs_obl_cooperate_with_us">
        <w:r>
          <w:rPr>
            <w:color w:val="2E5C4E"/>
            <w:u w:val="single"/>
          </w:rPr>
          <w:t xml:space="preserve">the Cooperate With Us obligation</w:t>
        </w:r>
      </w:hyperlink>
      <w:r>
        <w:rPr>
          <w:b w:val="0"/>
          <w:i w:val="0"/>
        </w:rPr>
        <w:t xml:space="preserve">, </w:t>
      </w:r>
      <w:hyperlink w:anchor="c_fs_obl_mitigate_your_loss">
        <w:r>
          <w:rPr>
            <w:color w:val="2E5C4E"/>
            <w:u w:val="single"/>
          </w:rPr>
          <w:t xml:space="preserve">the Mitigate Your Loss obligation</w:t>
        </w:r>
      </w:hyperlink>
      <w:r>
        <w:rPr>
          <w:b w:val="0"/>
          <w:i w:val="0"/>
        </w:rPr>
        <w:t xml:space="preserve"> or </w:t>
      </w:r>
      <w:hyperlink w:anchor="c_fs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or of the company, who did not know of, participate in, or contribute to that failure, knowledge, act, error, omission, or non-disclosure. The exception is that the knowledge, acts, omissions and failures of a member of the </w:t>
      </w:r>
      <w:r>
        <w:rPr>
          <w:b/>
          <w:i w:val="0"/>
        </w:rPr>
        <w:t>control group</w:t>
      </w:r>
      <w:r>
        <w:rPr>
          <w:b w:val="0"/>
          <w:i w:val="0"/>
        </w:rPr>
        <w:t xml:space="preserve"> count as the company's. This section does not affect </w:t>
      </w:r>
      <w:hyperlink w:anchor="c_fs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4" w:name="c_fs_section_conditions"/>
      <w:r>
        <w:rPr>
          <w:rFonts w:ascii="Georgia" w:hAnsi="Georgia" w:eastAsia="Georgia"/>
          <w:b/>
          <w:i w:val="0"/>
          <w:color w:val="1C1915"/>
          <w:sz w:val="32"/>
        </w:rPr>
        <w:t>General Conditions</w:t>
      </w:r>
      <w:bookmarkEnd w:id="94"/>
    </w:p>
    <w:p>
      <w:bookmarkStart w:id="95" w:name="c_fs_cond_insurance_contracts_act"/>
      <w:r>
        <w:rPr>
          <w:rFonts w:ascii="Georgia" w:hAnsi="Georgia" w:eastAsia="Georgia"/>
          <w:b/>
          <w:i w:val="0"/>
          <w:color w:val="2E5C4E"/>
          <w:sz w:val="25"/>
        </w:rPr>
        <w:t>Insurance Contracts Act 1984 (Cth)</w:t>
      </w:r>
      <w:bookmarkEnd w:id="95"/>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6" w:name="c_fs_cond_corporations_act_199b"/>
      <w:r>
        <w:rPr>
          <w:rFonts w:ascii="Georgia" w:hAnsi="Georgia" w:eastAsia="Georgia"/>
          <w:b/>
          <w:i w:val="0"/>
          <w:color w:val="2E5C4E"/>
          <w:sz w:val="25"/>
        </w:rPr>
        <w:t>Corporations Act 2001 (Cth), sections 199A and 199B</w:t>
      </w:r>
      <w:bookmarkEnd w:id="96"/>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7" w:name="c_fs_cond_sanctions"/>
      <w:r>
        <w:rPr>
          <w:rFonts w:ascii="Georgia" w:hAnsi="Georgia" w:eastAsia="Georgia"/>
          <w:b/>
          <w:i w:val="0"/>
          <w:color w:val="2E5C4E"/>
          <w:sz w:val="25"/>
        </w:rPr>
        <w:t>Sanctions</w:t>
      </w:r>
      <w:bookmarkEnd w:id="97"/>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8" w:name="c_fs_cond_your_duty_of_disclosure"/>
      <w:r>
        <w:rPr>
          <w:rFonts w:ascii="Georgia" w:hAnsi="Georgia" w:eastAsia="Georgia"/>
          <w:b/>
          <w:i w:val="0"/>
          <w:color w:val="2E5C4E"/>
          <w:sz w:val="25"/>
        </w:rPr>
        <w:t>Your Duty of Disclosure</w:t>
      </w:r>
      <w:bookmarkEnd w:id="98"/>
    </w:p>
    <w:p>
      <w:r>
        <w:rPr>
          <w:b w:val="0"/>
          <w:i w:val="0"/>
        </w:rPr>
        <w:t>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fs_excl_deliberate_and_dishonest_acts">
        <w:r>
          <w:rPr>
            <w:color w:val="2E5C4E"/>
            <w:u w:val="single"/>
          </w:rPr>
          <w:t xml:space="preserve">the Deliberate and Dishonest Acts exclusion</w:t>
        </w:r>
      </w:hyperlink>
      <w:r>
        <w:rPr>
          <w:b w:val="0"/>
          <w:i w:val="0"/>
        </w:rPr>
        <w:t xml:space="preserve"> and </w:t>
      </w:r>
      <w:hyperlink w:anchor="c_fs_obl_individual_treatment_of_insured">
        <w:r>
          <w:rPr>
            <w:color w:val="2E5C4E"/>
            <w:u w:val="single"/>
          </w:rPr>
          <w:t xml:space="preserve">the Individual Treatment of Insured Persons obligation</w:t>
        </w:r>
      </w:hyperlink>
      <w:r>
        <w:rPr>
          <w:b w:val="0"/>
          <w:i w:val="0"/>
        </w:rPr>
        <w:t>.</w:t>
      </w:r>
    </w:p>
    <w:p>
      <w:bookmarkStart w:id="99" w:name="c_fs_cond_licences_registrations_and_acc"/>
      <w:r>
        <w:rPr>
          <w:rFonts w:ascii="Georgia" w:hAnsi="Georgia" w:eastAsia="Georgia"/>
          <w:b/>
          <w:i w:val="0"/>
          <w:color w:val="2E5C4E"/>
          <w:sz w:val="25"/>
        </w:rPr>
        <w:t>Licences, Registrations and Accreditations</w:t>
      </w:r>
      <w:bookmarkEnd w:id="99"/>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 xml:space="preserve">This condition and </w:t>
      </w:r>
      <w:hyperlink w:anchor="c_fs_ext_representatives">
        <w:r>
          <w:rPr>
            <w:color w:val="2E5C4E"/>
            <w:u w:val="single"/>
          </w:rPr>
          <w:t xml:space="preserve">the Representatives extension</w:t>
        </w:r>
      </w:hyperlink>
      <w:r>
        <w:rPr>
          <w:b w:val="0"/>
          <w:i w:val="0"/>
        </w:rPr>
        <w:t xml:space="preserve"> work together as follows. If a service is one that your licence, or a representative's authorisation, permits, </w:t>
      </w:r>
      <w:hyperlink w:anchor="c_fs_ext_representatives">
        <w:r>
          <w:rPr>
            <w:color w:val="2E5C4E"/>
            <w:u w:val="single"/>
          </w:rPr>
          <w:t xml:space="preserve">the Representatives extension</w:t>
        </w:r>
      </w:hyperlink>
      <w:r>
        <w:rPr>
          <w:b w:val="0"/>
          <w:i w:val="0"/>
        </w:rPr>
        <w:t xml:space="preserve"> applies to it even where the representative acted outside the authority you gave them. If no one acting under your licence was permitted to provide the service, this condition applies and the service is not a professional service.</w:t>
      </w:r>
    </w:p>
    <w:p>
      <w:r>
        <w:rPr>
          <w:b w:val="0"/>
          <w:i w:val="0"/>
        </w:rPr>
        <w:t>[WP REVIEW: confirm that this ordering of the Licences condition and the Representatives extension is consistent with the cover RG 126 requires for representatives' conduct.]</w:t>
      </w:r>
    </w:p>
    <w:p>
      <w:bookmarkStart w:id="100" w:name="c_fs_cond_compulsory_insurance_requireme"/>
      <w:r>
        <w:rPr>
          <w:rFonts w:ascii="Georgia" w:hAnsi="Georgia" w:eastAsia="Georgia"/>
          <w:b/>
          <w:i w:val="0"/>
          <w:color w:val="2E5C4E"/>
          <w:sz w:val="25"/>
        </w:rPr>
        <w:t>Compulsory Insurance Requirements</w:t>
      </w:r>
      <w:bookmarkEnd w:id="100"/>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w:t>
      </w:r>
    </w:p>
    <w:p>
      <w:r>
        <w:rPr>
          <w:b w:val="0"/>
          <w:i w:val="0"/>
        </w:rPr>
        <w:t>For a claim to which a compulsory insurance requirement applies, this policy is to be read as providing at least the cover, limit of liability, excess terms, reinstatement and run-off that the requirement prescribes. Where this policy would otherwise provide less, we will pay what the requirement obliges an insurer to pay.</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that recovering from you an amount paid only because of this condition is consistent with s 912B of the Corporations Act 2001 (Cth) and the compensation arrangements it requires, with s 54 of the Insurance Contracts Act 1984 (Cth) and with unfair contract terms law, and that it does not make the minimum cover illusory.]</w:t>
      </w:r>
    </w:p>
    <w:p>
      <w:bookmarkStart w:id="101" w:name="c_fs_cond_cancellation"/>
      <w:r>
        <w:rPr>
          <w:rFonts w:ascii="Georgia" w:hAnsi="Georgia" w:eastAsia="Georgia"/>
          <w:b/>
          <w:i w:val="0"/>
          <w:color w:val="2E5C4E"/>
          <w:sz w:val="25"/>
        </w:rPr>
        <w:t>Cancellation</w:t>
      </w:r>
      <w:bookmarkEnd w:id="101"/>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does not affect cover for a claim first made, or a circumstance notified, before the cancellation takes effect.</w:t>
      </w:r>
    </w:p>
    <w:p>
      <w:bookmarkStart w:id="102" w:name="c_fs_cond_governing_law"/>
      <w:r>
        <w:rPr>
          <w:rFonts w:ascii="Georgia" w:hAnsi="Georgia" w:eastAsia="Georgia"/>
          <w:b/>
          <w:i w:val="0"/>
          <w:color w:val="2E5C4E"/>
          <w:sz w:val="25"/>
        </w:rPr>
        <w:t>Governing Law</w:t>
      </w:r>
      <w:bookmarkEnd w:id="102"/>
    </w:p>
    <w:p>
      <w:r>
        <w:rPr>
          <w:b w:val="0"/>
          <w:i w:val="0"/>
        </w:rPr>
        <w:t>This policy is governed by the law of the State or Territory of Australia shown in the schedule for this purpose. If none is shown, it is governed by the law of the State or Territory in which the named insured had its principal place of business at the start of the policy period. The governing law is fixed at the start of the policy period and does not change if the named insured later moves.</w:t>
      </w:r>
    </w:p>
    <w:p>
      <w:bookmarkStart w:id="103" w:name="c_fs_cond_jurisdiction"/>
      <w:r>
        <w:rPr>
          <w:rFonts w:ascii="Georgia" w:hAnsi="Georgia" w:eastAsia="Georgia"/>
          <w:b/>
          <w:i w:val="0"/>
          <w:color w:val="2E5C4E"/>
          <w:sz w:val="25"/>
        </w:rPr>
        <w:t>Jurisdiction</w:t>
      </w:r>
      <w:bookmarkEnd w:id="103"/>
    </w:p>
    <w:p>
      <w:r>
        <w:rPr>
          <w:b w:val="0"/>
          <w:i w:val="0"/>
        </w:rPr>
        <w:t xml:space="preserve">You and we submit to the non-exclusive jurisdiction of the courts of the State or Territory whose law governs this policy under </w:t>
      </w:r>
      <w:hyperlink w:anchor="c_fs_cond_governing_law">
        <w:r>
          <w:rPr>
            <w:color w:val="2E5C4E"/>
            <w:u w:val="single"/>
          </w:rPr>
          <w:t xml:space="preserve">the Governing Law condition</w:t>
        </w:r>
      </w:hyperlink>
      <w:r>
        <w:rPr>
          <w:b w:val="0"/>
          <w:i w:val="0"/>
        </w:rPr>
        <w:t>, and the courts that hear appeals from those courts.</w:t>
      </w:r>
    </w:p>
    <w:p>
      <w:bookmarkStart w:id="104" w:name="c_fs_cond_gst"/>
      <w:r>
        <w:rPr>
          <w:rFonts w:ascii="Georgia" w:hAnsi="Georgia" w:eastAsia="Georgia"/>
          <w:b/>
          <w:i w:val="0"/>
          <w:color w:val="2E5C4E"/>
          <w:sz w:val="25"/>
        </w:rPr>
        <w:t>GST</w:t>
      </w:r>
      <w:bookmarkEnd w:id="104"/>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5" w:name="c_fs_cond_several_liability"/>
      <w:r>
        <w:rPr>
          <w:rFonts w:ascii="Georgia" w:hAnsi="Georgia" w:eastAsia="Georgia"/>
          <w:b/>
          <w:i w:val="0"/>
          <w:color w:val="2E5C4E"/>
          <w:sz w:val="25"/>
        </w:rPr>
        <w:t>Several Liability</w:t>
      </w:r>
      <w:bookmarkEnd w:id="105"/>
    </w:p>
    <w:p>
      <w:r>
        <w:rPr>
          <w:b w:val="0"/>
          <w:i w:val="0"/>
        </w:rPr>
        <w:t>If more than one insurer is shown in the schedule, each is responsible only for its own share. One insurer's share is not increased by the failure of another to pay.</w:t>
      </w:r>
    </w:p>
    <w:p>
      <w:bookmarkStart w:id="106" w:name="c_fs_cond_assignment"/>
      <w:r>
        <w:rPr>
          <w:rFonts w:ascii="Georgia" w:hAnsi="Georgia" w:eastAsia="Georgia"/>
          <w:b/>
          <w:i w:val="0"/>
          <w:color w:val="2E5C4E"/>
          <w:sz w:val="25"/>
        </w:rPr>
        <w:t>Assignment</w:t>
      </w:r>
      <w:bookmarkEnd w:id="106"/>
    </w:p>
    <w:p>
      <w:r>
        <w:rPr>
          <w:b w:val="0"/>
          <w:i w:val="0"/>
        </w:rPr>
        <w:t>You cannot transfer this policy to another person or entity without our prior written consent.</w:t>
      </w:r>
    </w:p>
    <w:p>
      <w:bookmarkStart w:id="107" w:name="c_fs_cond_entire_agreement"/>
      <w:r>
        <w:rPr>
          <w:rFonts w:ascii="Georgia" w:hAnsi="Georgia" w:eastAsia="Georgia"/>
          <w:b/>
          <w:i w:val="0"/>
          <w:color w:val="2E5C4E"/>
          <w:sz w:val="25"/>
        </w:rPr>
        <w:t>Entire Agreement</w:t>
      </w:r>
      <w:bookmarkEnd w:id="107"/>
    </w:p>
    <w:p>
      <w:r>
        <w:rPr>
          <w:b w:val="0"/>
          <w:i w:val="0"/>
        </w:rPr>
        <w:t>This policy, the schedule, and any endorsements form the entire agreement between you and us about this insurance. No one has authority to change this policy unless the change is recorded in an endorsement.</w:t>
      </w:r>
    </w:p>
    <w:p>
      <w:bookmarkStart w:id="108" w:name="c_fs_cond_disputes_and_complaints"/>
      <w:r>
        <w:rPr>
          <w:rFonts w:ascii="Georgia" w:hAnsi="Georgia" w:eastAsia="Georgia"/>
          <w:b/>
          <w:i w:val="0"/>
          <w:color w:val="2E5C4E"/>
          <w:sz w:val="25"/>
        </w:rPr>
        <w:t>Disputes and Complaints</w:t>
      </w:r>
      <w:bookmarkEnd w:id="108"/>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9" w:name="c_fs_cond_privacy"/>
      <w:r>
        <w:rPr>
          <w:rFonts w:ascii="Georgia" w:hAnsi="Georgia" w:eastAsia="Georgia"/>
          <w:b/>
          <w:i w:val="0"/>
          <w:color w:val="2E5C4E"/>
          <w:sz w:val="25"/>
        </w:rPr>
        <w:t>Privacy</w:t>
      </w:r>
      <w:bookmarkEnd w:id="109"/>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10" w:name="c_fs_cond_headings_and_references"/>
      <w:r>
        <w:rPr>
          <w:rFonts w:ascii="Georgia" w:hAnsi="Georgia" w:eastAsia="Georgia"/>
          <w:b/>
          <w:i w:val="0"/>
          <w:color w:val="2E5C4E"/>
          <w:sz w:val="25"/>
        </w:rPr>
        <w:t>Headings and References</w:t>
      </w:r>
      <w:bookmarkEnd w:id="110"/>
    </w:p>
    <w:p>
      <w:r>
        <w:rPr>
          <w:b w:val="0"/>
          <w:i w:val="0"/>
        </w:rPr>
        <w:t>Clauses in this policy are identified by their headings, not by numbers. A reference in this policy, the schedule, or an endorsement to a clause by its heading (for example, "the Prior Known Circumstances exclusion") is a reference to the clause with that heading in the version of this policy that applies to you.</w:t>
      </w:r>
    </w:p>
    <w:p>
      <w:r>
        <w:rPr>
          <w:b w:val="0"/>
          <w:i w:val="0"/>
        </w:rPr>
        <w:t>Headings do not otherwise limit or extend the meaning of the clause they introduce.</w:t>
      </w:r>
    </w:p>
    <w:p>
      <w:bookmarkStart w:id="111" w:name="c_fs_claims_how_to_make_a_claim"/>
      <w:r>
        <w:rPr>
          <w:rFonts w:ascii="Georgia" w:hAnsi="Georgia" w:eastAsia="Georgia"/>
          <w:b/>
          <w:i w:val="0"/>
          <w:color w:val="1C1915"/>
          <w:sz w:val="32"/>
        </w:rPr>
        <w:t>How to Make a Claim</w:t>
      </w:r>
      <w:bookmarkEnd w:id="111"/>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fs_obl_tell_us_about_claims">
        <w:r>
          <w:rPr>
            <w:color w:val="2E5C4E"/>
            <w:u w:val="single"/>
          </w:rPr>
          <w:t xml:space="preserve">the Tell Us About Claims obligation</w:t>
        </w:r>
      </w:hyperlink>
      <w:r>
        <w:rPr>
          <w:b w:val="0"/>
          <w:i w:val="0"/>
        </w:rPr>
        <w:t xml:space="preserve"> and </w:t>
      </w:r>
      <w:hyperlink w:anchor="c_fs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fs_obl_do_not_admit_liability">
        <w:r>
          <w:rPr>
            <w:color w:val="2E5C4E"/>
            <w:u w:val="single"/>
          </w:rPr>
          <w:t xml:space="preserve">the Do Not Admit Liability obligation</w:t>
        </w:r>
      </w:hyperlink>
      <w:r>
        <w:rPr>
          <w:b w:val="0"/>
          <w:i w:val="0"/>
        </w:rPr>
        <w:t>.</w:t>
      </w:r>
    </w:p>
    <w:p>
      <w:bookmarkStart w:id="112" w:name="c_fs_endorsement_library"/>
      <w:r>
        <w:rPr>
          <w:rFonts w:ascii="Georgia" w:hAnsi="Georgia" w:eastAsia="Georgia"/>
          <w:b/>
          <w:i w:val="0"/>
          <w:color w:val="1C1915"/>
          <w:sz w:val="32"/>
        </w:rPr>
        <w:t>Endorsement Library</w:t>
      </w:r>
      <w:bookmarkEnd w:id="112"/>
    </w:p>
    <w:p>
      <w:r>
        <w:rPr>
          <w:b w:val="0"/>
          <w:i w:val="0"/>
        </w:rPr>
        <w:t>Endorsements E01 to E10, which earlier drafts of this wording listed, are not yet available in this version.</w:t>
      </w:r>
    </w:p>
    <w:p>
      <w:r>
        <w:rPr>
          <w:b w:val="0"/>
          <w:i w:val="0"/>
        </w:rPr>
        <w:t>An endorsement applies only if the schedule shows it. Endorsements for particular professions are shown in the wording for that profession.</w:t>
      </w:r>
    </w:p>
    <w:p>
      <w:bookmarkStart w:id="113" w:name="c_fs_fa_library_optional_endorsements"/>
      <w:r>
        <w:rPr>
          <w:rFonts w:ascii="Georgia" w:hAnsi="Georgia" w:eastAsia="Georgia"/>
          <w:b/>
          <w:i w:val="0"/>
          <w:color w:val="1C1915"/>
          <w:sz w:val="32"/>
        </w:rPr>
        <w:t>Financial Advisers Endorsements</w:t>
      </w:r>
      <w:bookmarkEnd w:id="113"/>
    </w:p>
    <w:p>
      <w:r>
        <w:rPr>
          <w:b w:val="0"/>
          <w:i w:val="0"/>
        </w:rPr>
        <w:t>The following endorsements apply to this policy only when the schedule shows that they apply.</w:t>
      </w:r>
    </w:p>
    <w:p>
      <w:r>
        <w:rPr>
          <w:b w:val="0"/>
          <w:i w:val="0"/>
        </w:rPr>
        <w:t>An endorsement does not apply to the extent that it would exclude cover that ASIC Regulatory Guide 126 requires the policy to provide. Those covers are:</w:t>
      </w:r>
    </w:p>
    <w:p>
      <w:pPr>
        <w:pStyle w:val="ListBullet"/>
      </w:pPr>
      <w:r>
        <w:rPr>
          <w:b w:val="0"/>
          <w:i w:val="0"/>
        </w:rPr>
        <w:t xml:space="preserve">AFCA determinations, and AFCA conciliated or negotiated amounts we consented to (see </w:t>
      </w:r>
      <w:hyperlink w:anchor="c_fs_ext_afca_determinations">
        <w:r>
          <w:rPr>
            <w:color w:val="2E5C4E"/>
            <w:u w:val="single"/>
          </w:rPr>
          <w:t xml:space="preserve">the AFCA Determinations extension</w:t>
        </w:r>
      </w:hyperlink>
      <w:r>
        <w:rPr>
          <w:b w:val="0"/>
          <w:i w:val="0"/>
        </w:rPr>
        <w:t>);</w:t>
      </w:r>
    </w:p>
    <w:p>
      <w:pPr>
        <w:pStyle w:val="ListBullet"/>
      </w:pPr>
      <w:r>
        <w:rPr>
          <w:b w:val="0"/>
          <w:i w:val="0"/>
        </w:rPr>
        <w:t xml:space="preserve">your liability for the conduct of your representatives (see </w:t>
      </w:r>
      <w:hyperlink w:anchor="c_fs_ext_representatives">
        <w:r>
          <w:rPr>
            <w:color w:val="2E5C4E"/>
            <w:u w:val="single"/>
          </w:rPr>
          <w:t xml:space="preserve">the Representatives extension</w:t>
        </w:r>
      </w:hyperlink>
      <w:r>
        <w:rPr>
          <w:b w:val="0"/>
          <w:i w:val="0"/>
        </w:rPr>
        <w:t>);</w:t>
      </w:r>
    </w:p>
    <w:p>
      <w:pPr>
        <w:pStyle w:val="ListBullet"/>
      </w:pPr>
      <w:r>
        <w:rPr>
          <w:b w:val="0"/>
          <w:i w:val="0"/>
        </w:rPr>
        <w:t xml:space="preserve">your liability for the fraud or dishonesty of your officers, employees and representatives (see </w:t>
      </w:r>
      <w:hyperlink w:anchor="c_fs_cover_claims_against_you">
        <w:r>
          <w:rPr>
            <w:color w:val="2E5C4E"/>
            <w:u w:val="single"/>
          </w:rPr>
          <w:t xml:space="preserve">the Claims Against You clause</w:t>
        </w:r>
      </w:hyperlink>
      <w:r>
        <w:rPr>
          <w:b w:val="0"/>
          <w:i w:val="0"/>
        </w:rPr>
        <w:t>);</w:t>
      </w:r>
    </w:p>
    <w:p>
      <w:pPr>
        <w:pStyle w:val="ListBullet"/>
      </w:pPr>
      <w:r>
        <w:rPr>
          <w:b w:val="0"/>
          <w:i w:val="0"/>
        </w:rPr>
        <w:t xml:space="preserve">defence costs payable in addition to the limit of liability (see </w:t>
      </w:r>
      <w:hyperlink w:anchor="c_fs_pay_defence_costs">
        <w:r>
          <w:rPr>
            <w:color w:val="2E5C4E"/>
            <w:u w:val="single"/>
          </w:rPr>
          <w:t xml:space="preserve">the Defence Costs provision</w:t>
        </w:r>
      </w:hyperlink>
      <w:r>
        <w:rPr>
          <w:b w:val="0"/>
          <w:i w:val="0"/>
        </w:rPr>
        <w:t>);</w:t>
      </w:r>
    </w:p>
    <w:p>
      <w:pPr>
        <w:pStyle w:val="ListBullet"/>
      </w:pPr>
      <w:r>
        <w:rPr>
          <w:b w:val="0"/>
          <w:i w:val="0"/>
        </w:rPr>
        <w:t xml:space="preserve">one automatic reinstatement of the limit (see </w:t>
      </w:r>
      <w:hyperlink w:anchor="c_fs_pay_automatic_reinstatement">
        <w:r>
          <w:rPr>
            <w:color w:val="2E5C4E"/>
            <w:u w:val="single"/>
          </w:rPr>
          <w:t xml:space="preserve">the Automatic Reinstatement provision</w:t>
        </w:r>
      </w:hyperlink>
      <w:r>
        <w:rPr>
          <w:b w:val="0"/>
          <w:i w:val="0"/>
        </w:rPr>
        <w:t>); and</w:t>
      </w:r>
    </w:p>
    <w:p>
      <w:pPr>
        <w:pStyle w:val="ListBullet"/>
      </w:pPr>
      <w:r>
        <w:rPr>
          <w:b w:val="0"/>
          <w:i w:val="0"/>
        </w:rPr>
        <w:t xml:space="preserve">retroactive cover to the start of your continuous series of cover (see </w:t>
      </w:r>
      <w:hyperlink w:anchor="c_fs_def_retroactive_date">
        <w:r>
          <w:rPr>
            <w:color w:val="2E5C4E"/>
            <w:u w:val="single"/>
          </w:rPr>
          <w:t xml:space="preserve">the definition of Retroactive date</w:t>
        </w:r>
      </w:hyperlink>
      <w:r>
        <w:rPr>
          <w:b w:val="0"/>
          <w:i w:val="0"/>
        </w:rPr>
        <w:t>).</w:t>
      </w:r>
    </w:p>
    <w:p>
      <w:r>
        <w:rPr>
          <w:b w:val="0"/>
          <w:i w:val="0"/>
        </w:rPr>
        <w:t>[WP REVIEW: confirm this list of covers against the current RG 126.]</w:t>
      </w:r>
    </w:p>
    <w:p>
      <w:bookmarkStart w:id="114" w:name="c_fs_fa_end_managed_discretionary_accoun"/>
      <w:r>
        <w:rPr>
          <w:rFonts w:ascii="Georgia" w:hAnsi="Georgia" w:eastAsia="Georgia"/>
          <w:b/>
          <w:i w:val="0"/>
          <w:color w:val="2E5C4E"/>
          <w:sz w:val="25"/>
        </w:rPr>
        <w:t>Managed Discretionary Accounts Exclusion</w:t>
      </w:r>
      <w:bookmarkEnd w:id="114"/>
    </w:p>
    <w:p>
      <w:r>
        <w:rPr>
          <w:b w:val="0"/>
          <w:i w:val="0"/>
        </w:rPr>
        <w:t>We do not cover any claim, loss or liability arising from your operation of a managed discretionary account service, including investment decisions you make for a client without the client's instruction on each transaction.</w:t>
      </w:r>
    </w:p>
    <w:p>
      <w:r>
        <w:rPr>
          <w:b w:val="0"/>
          <w:i w:val="0"/>
        </w:rPr>
        <w:t>This endorsement does not apply to advice to a client to use a managed discretionary account service operated by someone else.</w:t>
      </w:r>
    </w:p>
    <w:p>
      <w:bookmarkStart w:id="115" w:name="c_fs_fa_end_geared_investments"/>
      <w:r>
        <w:rPr>
          <w:rFonts w:ascii="Georgia" w:hAnsi="Georgia" w:eastAsia="Georgia"/>
          <w:b/>
          <w:i w:val="0"/>
          <w:color w:val="2E5C4E"/>
          <w:sz w:val="25"/>
        </w:rPr>
        <w:t>Geared Investment Advice Sub-limit</w:t>
      </w:r>
      <w:bookmarkEnd w:id="115"/>
    </w:p>
    <w:p>
      <w:r>
        <w:rPr>
          <w:b w:val="0"/>
          <w:i w:val="0"/>
        </w:rPr>
        <w:t>For all claims arising from advice to borrow to invest, including margin lending and geared investment strategies, the most we will pay in total, including defence costs, is the sub-limit shown in the schedule for this endorsement. The sub-limit is part of, and not in addition to, the limit of liability.</w:t>
      </w:r>
    </w:p>
    <w:p>
      <w:bookmarkStart w:id="116" w:name="c_fs_fa_end_related_products"/>
      <w:r>
        <w:rPr>
          <w:rFonts w:ascii="Georgia" w:hAnsi="Georgia" w:eastAsia="Georgia"/>
          <w:b/>
          <w:i w:val="0"/>
          <w:color w:val="2E5C4E"/>
          <w:sz w:val="25"/>
        </w:rPr>
        <w:t>Related Products Exclusion</w:t>
      </w:r>
      <w:bookmarkEnd w:id="116"/>
    </w:p>
    <w:p>
      <w:r>
        <w:rPr>
          <w:b w:val="0"/>
          <w:i w:val="0"/>
        </w:rPr>
        <w:t xml:space="preserve">We do not cover any claim, loss or liability arising from advice to acquire a financial product that is issued, operated or promoted by you, a representative, or a </w:t>
      </w:r>
      <w:r>
        <w:rPr>
          <w:b/>
          <w:i w:val="0"/>
        </w:rPr>
        <w:t>related party</w:t>
      </w:r>
      <w:r>
        <w:rPr>
          <w:b w:val="0"/>
          <w:i w:val="0"/>
        </w:rPr>
        <w:t xml:space="preserve">, or in which you or a </w:t>
      </w:r>
      <w:r>
        <w:rPr>
          <w:b/>
          <w:i w:val="0"/>
        </w:rPr>
        <w:t>related party</w:t>
      </w:r>
      <w:r>
        <w:rPr>
          <w:b w:val="0"/>
          <w:i w:val="0"/>
        </w:rPr>
        <w:t xml:space="preserve"> hold an ownership or profit-sharing interest.</w:t>
      </w:r>
    </w:p>
    <w:p>
      <w:bookmarkStart w:id="117" w:name="c_fs_fa_end_named_products"/>
      <w:r>
        <w:rPr>
          <w:rFonts w:ascii="Georgia" w:hAnsi="Georgia" w:eastAsia="Georgia"/>
          <w:b/>
          <w:i w:val="0"/>
          <w:color w:val="2E5C4E"/>
          <w:sz w:val="25"/>
        </w:rPr>
        <w:t>Named Products Exclusion</w:t>
      </w:r>
      <w:bookmarkEnd w:id="117"/>
    </w:p>
    <w:p>
      <w:r>
        <w:rPr>
          <w:b w:val="0"/>
          <w:i w:val="0"/>
        </w:rPr>
        <w:t>We do not cover any claim, loss or liability arising from advice to acquire, switch to or continue to hold a financial product named in the schedule for this endorsement.</w:t>
      </w:r>
    </w:p>
    <w:p>
      <w:bookmarkStart w:id="118" w:name="c_fs_licence_notice"/>
      <w:r>
        <w:rPr>
          <w:rFonts w:ascii="Georgia" w:hAnsi="Georgia" w:eastAsia="Georgia"/>
          <w:b/>
          <w:i w:val="0"/>
          <w:color w:val="1C1915"/>
          <w:sz w:val="32"/>
        </w:rPr>
        <w:t>Licence and Trademark Notice</w:t>
      </w:r>
      <w:bookmarkEnd w:id="118"/>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This wording is now built on version 1.1.0 of the Financial Services base wording, so it includes every change listed in the base wording's changes.</w:t>
      </w:r>
    </w:p>
    <w:p>
      <w:pPr>
        <w:pStyle w:val="ListBullet"/>
      </w:pPr>
      <w:r>
        <w:rPr>
          <w:b w:val="0"/>
          <w:i w:val="0"/>
        </w:rPr>
        <w:t>Approved product (definition): now defines the approval process. It says that advice to acquire a product that is not an approved product is not a professional service, even if the claim alleges the licensee did not follow its approval process. Switching and holding advice are unaffected. Marked for review.</w:t>
      </w:r>
    </w:p>
    <w:p>
      <w:pPr>
        <w:pStyle w:val="ListBullet"/>
      </w:pPr>
      <w:r>
        <w:rPr>
          <w:b w:val="0"/>
          <w:i w:val="0"/>
        </w:rPr>
        <w:t>Professional services (definition): the words "provided for a fee or other remuneration" are marked for review.</w:t>
      </w:r>
    </w:p>
    <w:p>
      <w:pPr>
        <w:pStyle w:val="ListBullet"/>
      </w:pPr>
      <w:r>
        <w:rPr>
          <w:b w:val="0"/>
          <w:i w:val="0"/>
        </w:rPr>
        <w:t>Product Issuer Failure: the carve-back for negligent advice applies where the advice is a professional service.</w:t>
      </w:r>
    </w:p>
    <w:p>
      <w:pPr>
        <w:pStyle w:val="ListBullet"/>
      </w:pPr>
      <w:r>
        <w:rPr>
          <w:b w:val="0"/>
          <w:i w:val="0"/>
        </w:rPr>
        <w:t>Related Products Exclusion: uses the defined term Related party. The limb about receiving a benefit other than advice fees is replaced by an ownership or profit-sharing interest, so ordinary commission and rebates no longer fall within it.</w:t>
      </w:r>
    </w:p>
    <w:p>
      <w:pPr>
        <w:pStyle w:val="ListBullet"/>
      </w:pPr>
      <w:r>
        <w:rPr>
          <w:b w:val="0"/>
          <w:i w:val="0"/>
        </w:rPr>
        <w:t>Financial Advisers Endorsements (introduction): lists the covers that RG 126 requires and that no endorsement removes.</w:t>
      </w:r>
    </w:p>
    <w:p>
      <w:pPr>
        <w:pStyle w:val="ListBullet"/>
      </w:pPr>
      <w:r>
        <w:rPr>
          <w:b w:val="0"/>
          <w:i w:val="0"/>
        </w:rPr>
        <w:t>Default set for underwriter confirmation: Related Products benefit limb replaced by an ownership or profit-sharing interest.</w:t>
      </w:r>
    </w:p>
    <w:p>
      <w:r>
        <w:rPr>
          <w:b w:val="0"/>
          <w:i/>
          <w:sz w:val="18"/>
        </w:rPr>
        <w:t>Cuttleflow Systems — Open Source Insurance Wording</w:t>
      </w:r>
    </w:p>
    <w:p>
      <w:r>
        <w:rPr>
          <w:rFonts w:ascii="Consolas" w:hAnsi="Consolas" w:eastAsia="Consolas"/>
          <w:b w:val="0"/>
          <w:i w:val="0"/>
          <w:sz w:val="16"/>
        </w:rPr>
        <w:t>2026/FS/0004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2026/FS/0004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FINANCIAL ADVISERS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Advisers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